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2072FB73"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Pr="00601E1B">
        <w:rPr>
          <w:rFonts w:ascii="Arial" w:hAnsi="Arial" w:cs="Arial"/>
          <w:b/>
          <w:sz w:val="22"/>
          <w:szCs w:val="24"/>
        </w:rPr>
        <w:t>Ad-Hoc Meeting 1901</w:t>
      </w:r>
      <w:r w:rsidRPr="00B30F45">
        <w:rPr>
          <w:rFonts w:ascii="Arial" w:hAnsi="Arial" w:cs="Arial"/>
          <w:b/>
          <w:sz w:val="22"/>
          <w:szCs w:val="24"/>
        </w:rPr>
        <w:tab/>
        <w:t>R1-1</w:t>
      </w:r>
      <w:r>
        <w:rPr>
          <w:rFonts w:ascii="Arial" w:hAnsi="Arial" w:cs="Arial"/>
          <w:b/>
          <w:sz w:val="22"/>
          <w:szCs w:val="24"/>
        </w:rPr>
        <w:t>9</w:t>
      </w:r>
      <w:r w:rsidR="004C1B85">
        <w:rPr>
          <w:rFonts w:ascii="Arial" w:hAnsi="Arial" w:cs="Arial"/>
          <w:b/>
          <w:sz w:val="22"/>
          <w:szCs w:val="24"/>
        </w:rPr>
        <w:t>00920</w:t>
      </w:r>
    </w:p>
    <w:p w14:paraId="7A250CD0" w14:textId="572C4944" w:rsidR="00471901" w:rsidRPr="00B30F45" w:rsidRDefault="00785A8D" w:rsidP="00471901">
      <w:pPr>
        <w:pStyle w:val="Footer"/>
        <w:jc w:val="both"/>
        <w:rPr>
          <w:rFonts w:cs="Arial"/>
          <w:i w:val="0"/>
          <w:sz w:val="24"/>
          <w:szCs w:val="24"/>
        </w:rPr>
      </w:pPr>
      <w:r>
        <w:rPr>
          <w:rFonts w:cs="Arial"/>
          <w:i w:val="0"/>
          <w:sz w:val="24"/>
          <w:szCs w:val="24"/>
        </w:rPr>
        <w:t>Taipei,</w:t>
      </w:r>
      <w:r w:rsidR="00471901">
        <w:rPr>
          <w:rFonts w:cs="Arial"/>
          <w:i w:val="0"/>
          <w:sz w:val="24"/>
          <w:szCs w:val="24"/>
        </w:rPr>
        <w:t xml:space="preserve"> </w:t>
      </w:r>
      <w:r w:rsidR="00471901" w:rsidRPr="00601E1B">
        <w:rPr>
          <w:rFonts w:cs="Arial"/>
          <w:i w:val="0"/>
          <w:sz w:val="24"/>
          <w:szCs w:val="24"/>
        </w:rPr>
        <w:t>21st – 25th January, 2019</w:t>
      </w:r>
    </w:p>
    <w:p w14:paraId="7A697208" w14:textId="77777777" w:rsidR="00471901" w:rsidRPr="00B30F45" w:rsidRDefault="00471901" w:rsidP="00471901">
      <w:pPr>
        <w:pStyle w:val="Footer"/>
        <w:jc w:val="both"/>
        <w:rPr>
          <w:noProof w:val="0"/>
          <w:sz w:val="16"/>
        </w:rPr>
      </w:pPr>
    </w:p>
    <w:p w14:paraId="5A36CDBF" w14:textId="1CCA5ECF"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2.13.2</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163B07F7"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71901">
        <w:rPr>
          <w:rFonts w:ascii="Arial" w:hAnsi="Arial"/>
          <w:sz w:val="24"/>
        </w:rPr>
        <w:t>Cross-Carrier Scheduling with Different Numerologies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C2409F8" w14:textId="3EFEA42E" w:rsidR="002F74E8" w:rsidRDefault="006A4AB6" w:rsidP="006A4AB6">
      <w:pPr>
        <w:overflowPunct/>
        <w:autoSpaceDE/>
        <w:autoSpaceDN/>
        <w:adjustRightInd/>
        <w:spacing w:after="0"/>
        <w:textAlignment w:val="auto"/>
      </w:pPr>
      <w:r w:rsidRPr="006A4AB6">
        <w:rPr>
          <w:lang w:val="en-GB"/>
        </w:rPr>
        <w:t xml:space="preserve">For carrier aggregation, </w:t>
      </w:r>
      <w:r>
        <w:t>t</w:t>
      </w:r>
      <w:r w:rsidR="008E5509">
        <w:t>he r</w:t>
      </w:r>
      <w:r w:rsidR="002F74E8">
        <w:t xml:space="preserve">emaining issues for cross-carrier scheduling </w:t>
      </w:r>
      <w:r w:rsidR="00471901">
        <w:t>for different</w:t>
      </w:r>
      <w:r w:rsidR="002F74E8">
        <w:t xml:space="preserve"> numerology will be discussed in this contribution.</w:t>
      </w:r>
    </w:p>
    <w:p w14:paraId="2B545755" w14:textId="2FEC63C0" w:rsidR="00E32627" w:rsidRDefault="00E32627" w:rsidP="00E77B90">
      <w:pPr>
        <w:tabs>
          <w:tab w:val="left" w:pos="720"/>
        </w:tabs>
        <w:overflowPunct/>
        <w:autoSpaceDE/>
        <w:autoSpaceDN/>
        <w:adjustRightInd/>
        <w:spacing w:after="120"/>
        <w:textAlignment w:val="auto"/>
      </w:pPr>
    </w:p>
    <w:p w14:paraId="0084B046" w14:textId="2688E91C" w:rsidR="009B719B" w:rsidRDefault="00471901" w:rsidP="00242674">
      <w:pPr>
        <w:pStyle w:val="Heading1"/>
      </w:pPr>
      <w:r>
        <w:t>Discussion</w:t>
      </w:r>
    </w:p>
    <w:p w14:paraId="0D575409" w14:textId="117A19D0" w:rsidR="00242674" w:rsidRDefault="00242674" w:rsidP="00471901">
      <w:pPr>
        <w:pStyle w:val="Heading2"/>
      </w:pPr>
      <w:bookmarkStart w:id="1" w:name="_Toc503314554"/>
      <w:bookmarkStart w:id="2" w:name="_Toc503531337"/>
      <w:bookmarkEnd w:id="1"/>
      <w:bookmarkEnd w:id="2"/>
      <w:r>
        <w:t>Background</w:t>
      </w:r>
    </w:p>
    <w:p w14:paraId="63BD5799" w14:textId="47853C20" w:rsidR="00C1591B" w:rsidRDefault="00C1591B" w:rsidP="00C1591B">
      <w:pPr>
        <w:jc w:val="both"/>
        <w:rPr>
          <w:rFonts w:asciiTheme="majorBidi" w:hAnsiTheme="majorBidi" w:cstheme="majorBidi"/>
          <w:bCs/>
          <w:iCs/>
        </w:rPr>
      </w:pPr>
      <w:r>
        <w:rPr>
          <w:rFonts w:asciiTheme="majorBidi" w:hAnsiTheme="majorBidi" w:cstheme="majorBidi"/>
          <w:bCs/>
          <w:iCs/>
        </w:rPr>
        <w:t xml:space="preserve">In RAN-P #81, </w:t>
      </w:r>
      <w:r>
        <w:rPr>
          <w:rFonts w:asciiTheme="majorBidi" w:hAnsiTheme="majorBidi" w:cstheme="majorBidi"/>
          <w:bCs/>
          <w:iCs/>
        </w:rPr>
        <w:t>the work item on multi-RAT dual-connectivity and carrier aggregation enhancements was approved. One of the objectives of this work item is to devise</w:t>
      </w:r>
      <w:r>
        <w:rPr>
          <w:rFonts w:asciiTheme="majorBidi" w:hAnsiTheme="majorBidi" w:cstheme="majorBidi"/>
          <w:bCs/>
          <w:iCs/>
        </w:rPr>
        <w:t xml:space="preserve"> schemes for allowing cross-carrier scheduling with different numerologies as follows</w:t>
      </w:r>
      <w:r>
        <w:rPr>
          <w:rFonts w:asciiTheme="majorBidi" w:hAnsiTheme="majorBidi" w:cstheme="majorBidi"/>
          <w:bCs/>
          <w:iCs/>
        </w:rPr>
        <w:t>:</w:t>
      </w:r>
    </w:p>
    <w:p w14:paraId="16D98A58" w14:textId="77777777" w:rsidR="0063661E" w:rsidRPr="00C1591B" w:rsidRDefault="0063661E" w:rsidP="00C1591B">
      <w:pPr>
        <w:pStyle w:val="ListParagraph"/>
        <w:numPr>
          <w:ilvl w:val="0"/>
          <w:numId w:val="60"/>
        </w:numPr>
        <w:spacing w:after="0"/>
        <w:jc w:val="both"/>
        <w:rPr>
          <w:bCs/>
        </w:rPr>
      </w:pPr>
      <w:bookmarkStart w:id="3" w:name="_GoBack"/>
      <w:bookmarkEnd w:id="3"/>
      <w:r w:rsidRPr="00C1591B">
        <w:rPr>
          <w:b/>
          <w:bCs/>
        </w:rPr>
        <w:t>Cross-carrier scheduling with different numerologies</w:t>
      </w:r>
      <w:r w:rsidRPr="00C1591B">
        <w:rPr>
          <w:bCs/>
        </w:rPr>
        <w:t xml:space="preserve"> on the scheduling and scheduled carriers [RAN1, RAN2, RAN4]</w:t>
      </w:r>
    </w:p>
    <w:p w14:paraId="329D1242" w14:textId="77777777" w:rsidR="0063661E" w:rsidRDefault="0063661E" w:rsidP="0063661E">
      <w:pPr>
        <w:numPr>
          <w:ilvl w:val="1"/>
          <w:numId w:val="59"/>
        </w:numPr>
        <w:spacing w:after="0"/>
        <w:jc w:val="both"/>
        <w:rPr>
          <w:bCs/>
        </w:rPr>
      </w:pPr>
      <w:r>
        <w:rPr>
          <w:bCs/>
        </w:rPr>
        <w:t>This objective applies to CA only.</w:t>
      </w:r>
    </w:p>
    <w:p w14:paraId="4ED241F8" w14:textId="77777777" w:rsidR="0063661E" w:rsidRDefault="0063661E" w:rsidP="0063661E">
      <w:pPr>
        <w:numPr>
          <w:ilvl w:val="1"/>
          <w:numId w:val="59"/>
        </w:numPr>
        <w:spacing w:after="0"/>
        <w:jc w:val="both"/>
        <w:rPr>
          <w:bCs/>
        </w:rPr>
      </w:pPr>
      <w:r>
        <w:rPr>
          <w:bCs/>
        </w:rPr>
        <w:t>Target completion by RAN#84.</w:t>
      </w:r>
    </w:p>
    <w:p w14:paraId="6A01955E" w14:textId="77777777" w:rsidR="00242674" w:rsidRDefault="00242674" w:rsidP="00242674">
      <w:pPr>
        <w:tabs>
          <w:tab w:val="left" w:pos="720"/>
        </w:tabs>
        <w:overflowPunct/>
        <w:autoSpaceDE/>
        <w:autoSpaceDN/>
        <w:adjustRightInd/>
        <w:spacing w:after="120"/>
        <w:textAlignment w:val="auto"/>
      </w:pPr>
    </w:p>
    <w:p w14:paraId="59CC370D" w14:textId="0DA7F231" w:rsidR="00242674" w:rsidRDefault="00242674" w:rsidP="00242674">
      <w:pPr>
        <w:tabs>
          <w:tab w:val="left" w:pos="720"/>
        </w:tabs>
        <w:overflowPunct/>
        <w:autoSpaceDE/>
        <w:autoSpaceDN/>
        <w:adjustRightInd/>
        <w:spacing w:after="120"/>
        <w:textAlignment w:val="auto"/>
      </w:pPr>
      <w:r>
        <w:t>While most of the details for cross-carrier scheduling for same numerology had been resolved in RAN1 #9</w:t>
      </w:r>
      <w:r w:rsidR="00CC439D">
        <w:t>5</w:t>
      </w:r>
      <w:r>
        <w:t xml:space="preserve"> there remain some issues for cross-carrier scheduling for </w:t>
      </w:r>
      <w:r w:rsidR="00824A89">
        <w:t xml:space="preserve">different </w:t>
      </w:r>
      <w:r>
        <w:t>numerolog</w:t>
      </w:r>
      <w:r w:rsidR="00824A89">
        <w:t>ies</w:t>
      </w:r>
      <w:r w:rsidR="00B63EFF">
        <w:t>, and they will be discussed in this contribution.</w:t>
      </w:r>
    </w:p>
    <w:p w14:paraId="05B955EC" w14:textId="77777777" w:rsidR="004D5C87" w:rsidRPr="00D81303" w:rsidRDefault="004D5C87" w:rsidP="005A54DF"/>
    <w:p w14:paraId="71F76125" w14:textId="5F10B0E3" w:rsidR="005570AE" w:rsidRDefault="0024451B" w:rsidP="00471901">
      <w:pPr>
        <w:pStyle w:val="Heading2"/>
      </w:pPr>
      <w:bookmarkStart w:id="4" w:name="_Ref503531383"/>
      <w:r>
        <w:t xml:space="preserve">Summary of </w:t>
      </w:r>
      <w:r w:rsidR="00686F9B">
        <w:t>I</w:t>
      </w:r>
      <w:r>
        <w:t xml:space="preserve">dentified </w:t>
      </w:r>
      <w:r w:rsidR="00686F9B">
        <w:t>I</w:t>
      </w:r>
      <w:r>
        <w:t>ssues</w:t>
      </w:r>
    </w:p>
    <w:p w14:paraId="48C6E3CA" w14:textId="4944BB07" w:rsidR="00C16598" w:rsidRDefault="00C16598" w:rsidP="00934547">
      <w:r>
        <w:t xml:space="preserve">Cross-carrier scheduling issues for </w:t>
      </w:r>
      <w:r w:rsidR="00824A89">
        <w:t xml:space="preserve">different </w:t>
      </w:r>
      <w:r>
        <w:t>numerolog</w:t>
      </w:r>
      <w:r w:rsidR="00824A89">
        <w:t>ies</w:t>
      </w:r>
      <w:r>
        <w:t xml:space="preserve"> are summarized in the table below</w:t>
      </w:r>
      <w:r w:rsidR="00C40AEB">
        <w:t xml:space="preserve">. “Yes” means there </w:t>
      </w:r>
      <w:r w:rsidR="005307C7">
        <w:t>are potential</w:t>
      </w:r>
      <w:r w:rsidR="00C40AEB">
        <w:t xml:space="preserve"> issue</w:t>
      </w:r>
      <w:r w:rsidR="005307C7">
        <w:t>s</w:t>
      </w:r>
      <w:r w:rsidR="00C40AEB">
        <w:t>.</w:t>
      </w:r>
      <w:r>
        <w:t xml:space="preserve"> </w:t>
      </w:r>
      <w:r w:rsidR="001F7749">
        <w:t>The</w:t>
      </w:r>
      <w:r>
        <w:t xml:space="preserve"> </w:t>
      </w:r>
      <w:r w:rsidR="001F7749">
        <w:t xml:space="preserve">cases </w:t>
      </w:r>
      <w:r>
        <w:t>to consider</w:t>
      </w:r>
      <w:r w:rsidR="001F7749">
        <w:t xml:space="preserve"> are</w:t>
      </w:r>
      <w:r>
        <w:t>: (</w:t>
      </w:r>
      <w:proofErr w:type="spellStart"/>
      <w:r>
        <w:t>i</w:t>
      </w:r>
      <w:proofErr w:type="spellEnd"/>
      <w:r>
        <w:t xml:space="preserve">) Larger SCS scheduling smaller SCS, (ii) Smaller SCS scheduling larger SCS, </w:t>
      </w:r>
      <w:r w:rsidR="00824A89">
        <w:t>and in general, cross-band scheduling either within or across FR1 and FR2.</w:t>
      </w:r>
    </w:p>
    <w:p w14:paraId="67E28DF5" w14:textId="0B9ED4E9" w:rsidR="00C16598" w:rsidRDefault="00C16598" w:rsidP="00934547"/>
    <w:tbl>
      <w:tblPr>
        <w:tblStyle w:val="TableGrid"/>
        <w:tblW w:w="0" w:type="auto"/>
        <w:jc w:val="center"/>
        <w:tblLook w:val="04A0" w:firstRow="1" w:lastRow="0" w:firstColumn="1" w:lastColumn="0" w:noHBand="0" w:noVBand="1"/>
      </w:tblPr>
      <w:tblGrid>
        <w:gridCol w:w="3595"/>
        <w:gridCol w:w="2880"/>
        <w:gridCol w:w="3011"/>
      </w:tblGrid>
      <w:tr w:rsidR="00824A89" w14:paraId="3CD0FDE1" w14:textId="77777777" w:rsidTr="00824A89">
        <w:trPr>
          <w:jc w:val="center"/>
        </w:trPr>
        <w:tc>
          <w:tcPr>
            <w:tcW w:w="3595" w:type="dxa"/>
          </w:tcPr>
          <w:p w14:paraId="5C607392" w14:textId="0E9115FE" w:rsidR="00B12D52" w:rsidRPr="00F8126A" w:rsidRDefault="00824A89" w:rsidP="00934547">
            <w:pPr>
              <w:rPr>
                <w:b/>
              </w:rPr>
            </w:pPr>
            <w:r w:rsidRPr="00F8126A">
              <w:rPr>
                <w:b/>
              </w:rPr>
              <w:t>Identified Issues</w:t>
            </w:r>
          </w:p>
        </w:tc>
        <w:tc>
          <w:tcPr>
            <w:tcW w:w="2880" w:type="dxa"/>
          </w:tcPr>
          <w:p w14:paraId="7B3E8240" w14:textId="208667AB" w:rsidR="00B12D52" w:rsidRPr="00C77E49" w:rsidRDefault="00B12D52" w:rsidP="003E2653">
            <w:pPr>
              <w:jc w:val="left"/>
              <w:rPr>
                <w:b/>
              </w:rPr>
            </w:pPr>
            <w:r w:rsidRPr="00C77E49">
              <w:rPr>
                <w:b/>
              </w:rPr>
              <w:t>(</w:t>
            </w:r>
            <w:proofErr w:type="spellStart"/>
            <w:r w:rsidRPr="00C77E49">
              <w:rPr>
                <w:b/>
              </w:rPr>
              <w:t>i</w:t>
            </w:r>
            <w:proofErr w:type="spellEnd"/>
            <w:r w:rsidRPr="00C77E49">
              <w:rPr>
                <w:b/>
              </w:rPr>
              <w:t xml:space="preserve">) Larger SCS </w:t>
            </w:r>
            <w:r w:rsidRPr="00C77E49">
              <w:rPr>
                <w:b/>
              </w:rPr>
              <w:sym w:font="Wingdings" w:char="F0E0"/>
            </w:r>
            <w:r w:rsidRPr="00C77E49">
              <w:rPr>
                <w:b/>
              </w:rPr>
              <w:t xml:space="preserve"> Smaller SCS</w:t>
            </w:r>
          </w:p>
        </w:tc>
        <w:tc>
          <w:tcPr>
            <w:tcW w:w="3011" w:type="dxa"/>
          </w:tcPr>
          <w:p w14:paraId="2817C5C4" w14:textId="5F43C7E3" w:rsidR="00B12D52" w:rsidRPr="00C77E49" w:rsidRDefault="00B12D52" w:rsidP="003E2653">
            <w:pPr>
              <w:jc w:val="left"/>
              <w:rPr>
                <w:b/>
              </w:rPr>
            </w:pPr>
            <w:r w:rsidRPr="00C77E49">
              <w:rPr>
                <w:b/>
              </w:rPr>
              <w:t xml:space="preserve">(ii) Smaller SCS </w:t>
            </w:r>
            <w:r w:rsidRPr="00C77E49">
              <w:rPr>
                <w:b/>
              </w:rPr>
              <w:sym w:font="Wingdings" w:char="F0E0"/>
            </w:r>
            <w:r w:rsidRPr="00C77E49">
              <w:rPr>
                <w:b/>
              </w:rPr>
              <w:t xml:space="preserve"> Larger SCS</w:t>
            </w:r>
          </w:p>
        </w:tc>
      </w:tr>
      <w:tr w:rsidR="00824A89" w14:paraId="090E8813" w14:textId="77777777" w:rsidTr="00824A89">
        <w:trPr>
          <w:jc w:val="center"/>
        </w:trPr>
        <w:tc>
          <w:tcPr>
            <w:tcW w:w="3595" w:type="dxa"/>
          </w:tcPr>
          <w:p w14:paraId="38A87D20" w14:textId="11E7565D" w:rsidR="00B12D52" w:rsidRDefault="00B12D52" w:rsidP="00D54A0C">
            <w:pPr>
              <w:jc w:val="left"/>
            </w:pPr>
            <w:r>
              <w:t>Extra buffering requirement for DL</w:t>
            </w:r>
          </w:p>
        </w:tc>
        <w:tc>
          <w:tcPr>
            <w:tcW w:w="2880" w:type="dxa"/>
          </w:tcPr>
          <w:p w14:paraId="32D50D0B" w14:textId="442A956B" w:rsidR="00B12D52" w:rsidRDefault="00B12D52" w:rsidP="001D18A7">
            <w:pPr>
              <w:jc w:val="left"/>
            </w:pPr>
            <w:r w:rsidRPr="00F8126A">
              <w:rPr>
                <w:color w:val="00B050"/>
              </w:rPr>
              <w:t>No</w:t>
            </w:r>
            <w:r>
              <w:t xml:space="preserve"> (for a reasonable implementation)</w:t>
            </w:r>
          </w:p>
        </w:tc>
        <w:tc>
          <w:tcPr>
            <w:tcW w:w="3011" w:type="dxa"/>
          </w:tcPr>
          <w:p w14:paraId="32621F5C" w14:textId="6DC34165" w:rsidR="00B12D52" w:rsidRPr="00C40AEB" w:rsidRDefault="00B12D52" w:rsidP="001D18A7">
            <w:pPr>
              <w:jc w:val="left"/>
            </w:pPr>
            <w:r w:rsidRPr="00042A2F">
              <w:rPr>
                <w:color w:val="FF0000"/>
              </w:rPr>
              <w:t>Yes</w:t>
            </w:r>
            <w:r>
              <w:t xml:space="preserve"> (typically)</w:t>
            </w:r>
          </w:p>
        </w:tc>
      </w:tr>
      <w:tr w:rsidR="00824A89" w14:paraId="52580E79" w14:textId="77777777" w:rsidTr="00824A89">
        <w:trPr>
          <w:jc w:val="center"/>
        </w:trPr>
        <w:tc>
          <w:tcPr>
            <w:tcW w:w="3595" w:type="dxa"/>
          </w:tcPr>
          <w:p w14:paraId="0D8702EB" w14:textId="6C239BB9" w:rsidR="00B12D52" w:rsidRDefault="00B12D52" w:rsidP="00D54A0C">
            <w:pPr>
              <w:jc w:val="left"/>
            </w:pPr>
            <w:r>
              <w:t>Challenging non-casual processing</w:t>
            </w:r>
          </w:p>
        </w:tc>
        <w:tc>
          <w:tcPr>
            <w:tcW w:w="2880" w:type="dxa"/>
          </w:tcPr>
          <w:p w14:paraId="0F87A5D3" w14:textId="49D8FC32" w:rsidR="00B12D52" w:rsidRDefault="00824A89" w:rsidP="001D18A7">
            <w:pPr>
              <w:jc w:val="left"/>
            </w:pPr>
            <w:r>
              <w:rPr>
                <w:color w:val="FF0000"/>
              </w:rPr>
              <w:t>Depends</w:t>
            </w:r>
            <w:r>
              <w:t xml:space="preserve"> (Need to c</w:t>
            </w:r>
            <w:r w:rsidR="00B12D52">
              <w:t xml:space="preserve">larify </w:t>
            </w:r>
            <w:r w:rsidR="005306EF">
              <w:t>which slot can schedule and any other constraints; Less issue if a simple scheme is adopted</w:t>
            </w:r>
            <w:r>
              <w:t>)</w:t>
            </w:r>
          </w:p>
        </w:tc>
        <w:tc>
          <w:tcPr>
            <w:tcW w:w="3011" w:type="dxa"/>
          </w:tcPr>
          <w:p w14:paraId="61F148D2" w14:textId="1AE85C94" w:rsidR="00B12D52" w:rsidRPr="008C6D8E" w:rsidRDefault="00B12D52" w:rsidP="001D18A7">
            <w:pPr>
              <w:jc w:val="left"/>
            </w:pPr>
            <w:r w:rsidRPr="00042A2F">
              <w:rPr>
                <w:color w:val="FF0000"/>
              </w:rPr>
              <w:t>Yes</w:t>
            </w:r>
            <w:r>
              <w:t xml:space="preserve"> (typically DCI is available later on smaller SCS than on larger SCS)</w:t>
            </w:r>
          </w:p>
        </w:tc>
      </w:tr>
      <w:tr w:rsidR="00B12D52" w14:paraId="7135234A" w14:textId="77777777" w:rsidTr="00F8126A">
        <w:trPr>
          <w:jc w:val="center"/>
        </w:trPr>
        <w:tc>
          <w:tcPr>
            <w:tcW w:w="3595" w:type="dxa"/>
          </w:tcPr>
          <w:p w14:paraId="173022A9" w14:textId="44C8F701" w:rsidR="00B12D52" w:rsidRDefault="00B12D52" w:rsidP="00D54A0C">
            <w:pPr>
              <w:jc w:val="left"/>
            </w:pPr>
            <w:r>
              <w:t>QCL assumption</w:t>
            </w:r>
          </w:p>
        </w:tc>
        <w:tc>
          <w:tcPr>
            <w:tcW w:w="5891" w:type="dxa"/>
            <w:gridSpan w:val="2"/>
          </w:tcPr>
          <w:p w14:paraId="550CD4A1" w14:textId="77777777" w:rsidR="00B12D52" w:rsidRDefault="00B12D52" w:rsidP="001D18A7">
            <w:pPr>
              <w:jc w:val="left"/>
            </w:pPr>
            <w:r>
              <w:t>Three scenarios need to be considered:</w:t>
            </w:r>
          </w:p>
          <w:p w14:paraId="1A765D12" w14:textId="701C2365" w:rsidR="00B12D52" w:rsidRDefault="00B12D52" w:rsidP="001D18A7">
            <w:pPr>
              <w:jc w:val="left"/>
            </w:pPr>
            <w:r>
              <w:t>- FR1 scheduling FR2</w:t>
            </w:r>
          </w:p>
          <w:p w14:paraId="628A8328" w14:textId="77777777" w:rsidR="00B12D52" w:rsidRDefault="00B12D52" w:rsidP="001D18A7">
            <w:pPr>
              <w:jc w:val="left"/>
            </w:pPr>
            <w:r>
              <w:t>- FR2 scheduling FR1</w:t>
            </w:r>
          </w:p>
          <w:p w14:paraId="3884FFA9" w14:textId="3C109D72" w:rsidR="00B12D52" w:rsidRDefault="00B12D52">
            <w:pPr>
              <w:jc w:val="left"/>
            </w:pPr>
            <w:r>
              <w:lastRenderedPageBreak/>
              <w:t>- Between different bands within the same FR.</w:t>
            </w:r>
          </w:p>
        </w:tc>
      </w:tr>
      <w:tr w:rsidR="00824A89" w14:paraId="27A03352" w14:textId="77777777" w:rsidTr="00824A89">
        <w:trPr>
          <w:jc w:val="center"/>
        </w:trPr>
        <w:tc>
          <w:tcPr>
            <w:tcW w:w="3595" w:type="dxa"/>
          </w:tcPr>
          <w:p w14:paraId="1E97C446" w14:textId="3FC7A07E" w:rsidR="00B12D52" w:rsidRDefault="00B12D52" w:rsidP="00042A2F">
            <w:pPr>
              <w:jc w:val="left"/>
            </w:pPr>
            <w:r>
              <w:lastRenderedPageBreak/>
              <w:t>CCE/BD limits &amp; overbooking handling</w:t>
            </w:r>
          </w:p>
        </w:tc>
        <w:tc>
          <w:tcPr>
            <w:tcW w:w="2880" w:type="dxa"/>
          </w:tcPr>
          <w:p w14:paraId="3F51649B" w14:textId="6474EEBC" w:rsidR="00B12D52" w:rsidRDefault="00824A89" w:rsidP="001D18A7">
            <w:pPr>
              <w:jc w:val="left"/>
            </w:pPr>
            <w:r>
              <w:rPr>
                <w:color w:val="FF0000"/>
              </w:rPr>
              <w:t xml:space="preserve">Depends </w:t>
            </w:r>
            <w:r w:rsidRPr="00F8126A">
              <w:t>(</w:t>
            </w:r>
            <w:r>
              <w:t>No issue if a simple scheme is adopted)</w:t>
            </w:r>
          </w:p>
        </w:tc>
        <w:tc>
          <w:tcPr>
            <w:tcW w:w="3011" w:type="dxa"/>
          </w:tcPr>
          <w:p w14:paraId="308D6A79" w14:textId="6FC72142" w:rsidR="00B12D52" w:rsidRDefault="00B12D52" w:rsidP="001D18A7">
            <w:pPr>
              <w:jc w:val="left"/>
            </w:pPr>
            <w:r w:rsidRPr="00042A2F">
              <w:rPr>
                <w:color w:val="FF0000"/>
              </w:rPr>
              <w:t>Yes</w:t>
            </w:r>
          </w:p>
        </w:tc>
      </w:tr>
      <w:tr w:rsidR="00824A89" w14:paraId="38936324" w14:textId="77777777" w:rsidTr="00824A89">
        <w:trPr>
          <w:jc w:val="center"/>
        </w:trPr>
        <w:tc>
          <w:tcPr>
            <w:tcW w:w="3595" w:type="dxa"/>
          </w:tcPr>
          <w:p w14:paraId="47DDAAA1" w14:textId="674BBBBE" w:rsidR="00B12D52" w:rsidRDefault="00B12D52" w:rsidP="00042A2F">
            <w:pPr>
              <w:jc w:val="left"/>
            </w:pPr>
            <w:r>
              <w:t>Number of valid DCI capability</w:t>
            </w:r>
          </w:p>
        </w:tc>
        <w:tc>
          <w:tcPr>
            <w:tcW w:w="2880" w:type="dxa"/>
          </w:tcPr>
          <w:p w14:paraId="1DE7B42A" w14:textId="74F797B5" w:rsidR="00B12D52" w:rsidRDefault="00824A89" w:rsidP="001D18A7">
            <w:pPr>
              <w:jc w:val="left"/>
            </w:pPr>
            <w:r>
              <w:rPr>
                <w:color w:val="FF0000"/>
              </w:rPr>
              <w:t xml:space="preserve">Depends </w:t>
            </w:r>
            <w:r w:rsidRPr="007709C0">
              <w:t>(</w:t>
            </w:r>
            <w:r>
              <w:t>No issue if a simple scheme is adopted)</w:t>
            </w:r>
          </w:p>
        </w:tc>
        <w:tc>
          <w:tcPr>
            <w:tcW w:w="3011" w:type="dxa"/>
          </w:tcPr>
          <w:p w14:paraId="5CF76248" w14:textId="35201345" w:rsidR="00B12D52" w:rsidRDefault="00824A89" w:rsidP="001D18A7">
            <w:pPr>
              <w:jc w:val="left"/>
            </w:pPr>
            <w:r>
              <w:t>May have impact to UE capability</w:t>
            </w:r>
          </w:p>
        </w:tc>
      </w:tr>
    </w:tbl>
    <w:p w14:paraId="675A9FA5" w14:textId="02F17884" w:rsidR="00C16598" w:rsidRDefault="00C16598" w:rsidP="00934547"/>
    <w:p w14:paraId="04A91B73" w14:textId="44891501" w:rsidR="00A1285D" w:rsidRDefault="00A1285D" w:rsidP="00934547">
      <w:r>
        <w:t xml:space="preserve">There is a strong use case for FR1 scheduling FR2. This is because FR1 (i.e. sub6) </w:t>
      </w:r>
      <w:r w:rsidR="00F73A5B">
        <w:t xml:space="preserve">tends to have better coverage and it is more reliable to deliver DL control information on FR1. Cross-carrier scheduling can be an effective way </w:t>
      </w:r>
      <w:r w:rsidR="00824A89">
        <w:t>for</w:t>
      </w:r>
      <w:r w:rsidR="00F73A5B">
        <w:t xml:space="preserve"> deliver</w:t>
      </w:r>
      <w:r w:rsidR="00824A89">
        <w:t>ing</w:t>
      </w:r>
      <w:r w:rsidR="00F73A5B">
        <w:t xml:space="preserve"> DL control information for FR2 on FR1. </w:t>
      </w:r>
    </w:p>
    <w:p w14:paraId="305009CD" w14:textId="5F50DF4E" w:rsidR="00F73A5B" w:rsidRDefault="00F73A5B" w:rsidP="00934547">
      <w:r>
        <w:t>On the other hand, for cross-carrier scheduling from FR2 to FR1, there does not seem to be a strong use case. Considering the specification effort and the limited time available, we recommend the following prioritization:</w:t>
      </w:r>
    </w:p>
    <w:p w14:paraId="3C9398B7" w14:textId="59F7B103" w:rsidR="00F73A5B" w:rsidRDefault="00F73A5B" w:rsidP="00F73A5B">
      <w:pPr>
        <w:pStyle w:val="ListParagraph"/>
        <w:numPr>
          <w:ilvl w:val="0"/>
          <w:numId w:val="58"/>
        </w:numPr>
      </w:pPr>
      <w:r>
        <w:t xml:space="preserve">Small SCS -&gt; </w:t>
      </w:r>
      <w:r w:rsidR="00824A89">
        <w:t>L</w:t>
      </w:r>
      <w:r>
        <w:t>arge SCS is supported in Rel-16</w:t>
      </w:r>
    </w:p>
    <w:p w14:paraId="0BCF0844" w14:textId="0E4E9E47" w:rsidR="00F73A5B" w:rsidRDefault="00F73A5B" w:rsidP="00F73A5B">
      <w:pPr>
        <w:pStyle w:val="ListParagraph"/>
        <w:numPr>
          <w:ilvl w:val="0"/>
          <w:numId w:val="58"/>
        </w:numPr>
      </w:pPr>
      <w:r>
        <w:t xml:space="preserve">Large SCS -&gt; </w:t>
      </w:r>
      <w:r w:rsidR="00824A89">
        <w:t>S</w:t>
      </w:r>
      <w:r>
        <w:t>mall SCS is deferred to Rel-17</w:t>
      </w:r>
    </w:p>
    <w:p w14:paraId="0BBA83B4" w14:textId="22ED8E82" w:rsidR="00F73A5B" w:rsidRPr="008C1D84" w:rsidRDefault="00F73A5B" w:rsidP="00F73A5B">
      <w:pPr>
        <w:rPr>
          <w:b/>
        </w:rPr>
      </w:pPr>
      <w:bookmarkStart w:id="5" w:name="p2"/>
      <w:r w:rsidRPr="008C1D84">
        <w:rPr>
          <w:b/>
        </w:rPr>
        <w:t>Proposal</w:t>
      </w:r>
      <w:r w:rsidR="00A73422" w:rsidRPr="008C1D84">
        <w:rPr>
          <w:b/>
        </w:rPr>
        <w:t xml:space="preserve"> </w:t>
      </w:r>
      <w:r w:rsidR="00A73422" w:rsidRPr="004C1B85">
        <w:rPr>
          <w:b/>
          <w:lang w:eastAsia="zh-CN"/>
        </w:rPr>
        <w:fldChar w:fldCharType="begin"/>
      </w:r>
      <w:r w:rsidR="00A73422" w:rsidRPr="008C1D84">
        <w:rPr>
          <w:b/>
          <w:lang w:eastAsia="zh-CN"/>
        </w:rPr>
        <w:instrText xml:space="preserve"> seq prop </w:instrText>
      </w:r>
      <w:r w:rsidR="00A73422" w:rsidRPr="004C1B85">
        <w:rPr>
          <w:b/>
          <w:lang w:eastAsia="zh-CN"/>
        </w:rPr>
        <w:fldChar w:fldCharType="separate"/>
      </w:r>
      <w:r w:rsidR="00C118E3">
        <w:rPr>
          <w:b/>
          <w:noProof/>
          <w:lang w:eastAsia="zh-CN"/>
        </w:rPr>
        <w:t>1</w:t>
      </w:r>
      <w:r w:rsidR="00A73422" w:rsidRPr="004C1B85">
        <w:rPr>
          <w:b/>
          <w:lang w:eastAsia="zh-CN"/>
        </w:rPr>
        <w:fldChar w:fldCharType="end"/>
      </w:r>
      <w:r w:rsidRPr="008C1D84">
        <w:rPr>
          <w:b/>
        </w:rPr>
        <w:t xml:space="preserve">: </w:t>
      </w:r>
      <w:r w:rsidR="00686F9B">
        <w:rPr>
          <w:b/>
        </w:rPr>
        <w:t>Support for cross-carrier scheduling with different numerologies can be prioritized as follows: The feature for carriers with small SCS cross-scheduling large SCS is supported in Rel-16. The feature for carriers with large SCS cross-scheduling small SCS can be deferred to Rel-17.</w:t>
      </w:r>
    </w:p>
    <w:bookmarkEnd w:id="5"/>
    <w:p w14:paraId="69BB6183" w14:textId="30D4AE85" w:rsidR="00E909D9" w:rsidRDefault="00E909D9" w:rsidP="00E909D9"/>
    <w:p w14:paraId="6A37F037" w14:textId="30B473D2" w:rsidR="00934547" w:rsidRDefault="005306EF" w:rsidP="00471901">
      <w:pPr>
        <w:pStyle w:val="Heading2"/>
      </w:pPr>
      <w:r>
        <w:t>Issues of Extra Buffering and Causality</w:t>
      </w:r>
    </w:p>
    <w:p w14:paraId="0F88FDA4" w14:textId="20EF8E94" w:rsidR="005306EF" w:rsidRDefault="005306EF" w:rsidP="00F8126A">
      <w:pPr>
        <w:pStyle w:val="Heading3"/>
      </w:pPr>
      <w:r>
        <w:t>Extra buffering due to k0</w:t>
      </w:r>
    </w:p>
    <w:p w14:paraId="7B03C5C8" w14:textId="43CC4BE9" w:rsidR="00426770" w:rsidRDefault="00426770" w:rsidP="00426770">
      <w:pPr>
        <w:rPr>
          <w:lang w:val="en-GB"/>
        </w:rPr>
      </w:pPr>
      <w:r>
        <w:rPr>
          <w:lang w:val="en-GB"/>
        </w:rPr>
        <w:t>Compared to the self-scheduling baseline, the buffering requirement for cross-carrier scheduling can be higher due to worse PDCCH timeline. This is evident for the scenario where the carrier with larger SCS schedules the one with smaller SCS.</w:t>
      </w:r>
    </w:p>
    <w:tbl>
      <w:tblPr>
        <w:tblStyle w:val="TableGrid"/>
        <w:tblW w:w="0" w:type="auto"/>
        <w:tblLook w:val="04A0" w:firstRow="1" w:lastRow="0" w:firstColumn="1" w:lastColumn="0" w:noHBand="0" w:noVBand="1"/>
      </w:tblPr>
      <w:tblGrid>
        <w:gridCol w:w="9628"/>
      </w:tblGrid>
      <w:tr w:rsidR="007B1D0F" w14:paraId="2959C399" w14:textId="77777777" w:rsidTr="007B1D0F">
        <w:tc>
          <w:tcPr>
            <w:tcW w:w="9628" w:type="dxa"/>
          </w:tcPr>
          <w:p w14:paraId="2A5EE7CA" w14:textId="60F2D5A1" w:rsidR="0065175B" w:rsidRDefault="0065175B" w:rsidP="00426770">
            <w:pPr>
              <w:rPr>
                <w:lang w:val="en-GB"/>
              </w:rPr>
            </w:pPr>
            <w:r>
              <w:rPr>
                <w:lang w:val="en-GB"/>
              </w:rPr>
              <w:t>Self-scheduling: CC2 is scheduled by itself, k0=0</w:t>
            </w:r>
          </w:p>
          <w:p w14:paraId="4654414B" w14:textId="409189C3" w:rsidR="007B1D0F" w:rsidRDefault="007B1D0F" w:rsidP="00426770">
            <w:pPr>
              <w:rPr>
                <w:lang w:val="en-GB"/>
              </w:rPr>
            </w:pPr>
            <w:r>
              <w:rPr>
                <w:noProof/>
              </w:rPr>
              <w:drawing>
                <wp:inline distT="0" distB="0" distL="0" distR="0" wp14:anchorId="685428A6" wp14:editId="64FF4F1D">
                  <wp:extent cx="4965192" cy="2203704"/>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65192" cy="2203704"/>
                          </a:xfrm>
                          <a:prstGeom prst="rect">
                            <a:avLst/>
                          </a:prstGeom>
                        </pic:spPr>
                      </pic:pic>
                    </a:graphicData>
                  </a:graphic>
                </wp:inline>
              </w:drawing>
            </w:r>
          </w:p>
        </w:tc>
      </w:tr>
      <w:tr w:rsidR="007B1D0F" w14:paraId="7EB8B6AE" w14:textId="77777777" w:rsidTr="007B1D0F">
        <w:tc>
          <w:tcPr>
            <w:tcW w:w="9628" w:type="dxa"/>
          </w:tcPr>
          <w:p w14:paraId="091D04E1" w14:textId="61C410A0" w:rsidR="007B1D0F" w:rsidRDefault="0065175B" w:rsidP="00426770">
            <w:pPr>
              <w:rPr>
                <w:lang w:val="en-GB"/>
              </w:rPr>
            </w:pPr>
            <w:r>
              <w:rPr>
                <w:lang w:val="en-GB"/>
              </w:rPr>
              <w:t>Cross-carrier scheduling: CC2 is scheduled by CC1, k0=0 is allowed</w:t>
            </w:r>
          </w:p>
          <w:p w14:paraId="73B19547" w14:textId="20EEB734" w:rsidR="0065175B" w:rsidRDefault="0065175B" w:rsidP="00426770">
            <w:pPr>
              <w:rPr>
                <w:lang w:val="en-GB"/>
              </w:rPr>
            </w:pPr>
            <w:r>
              <w:rPr>
                <w:noProof/>
              </w:rPr>
              <w:drawing>
                <wp:inline distT="0" distB="0" distL="0" distR="0" wp14:anchorId="00F70E80" wp14:editId="318AEE84">
                  <wp:extent cx="2944368" cy="2322576"/>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4368" cy="2322576"/>
                          </a:xfrm>
                          <a:prstGeom prst="rect">
                            <a:avLst/>
                          </a:prstGeom>
                        </pic:spPr>
                      </pic:pic>
                    </a:graphicData>
                  </a:graphic>
                </wp:inline>
              </w:drawing>
            </w:r>
          </w:p>
        </w:tc>
      </w:tr>
    </w:tbl>
    <w:p w14:paraId="31321860" w14:textId="605BEF1E" w:rsidR="00426770" w:rsidRDefault="00426770" w:rsidP="00426770">
      <w:pPr>
        <w:rPr>
          <w:lang w:val="en-GB"/>
        </w:rPr>
      </w:pPr>
    </w:p>
    <w:p w14:paraId="41F1309C" w14:textId="0B582A02" w:rsidR="0065175B" w:rsidRDefault="0065175B" w:rsidP="00426770">
      <w:pPr>
        <w:rPr>
          <w:lang w:val="en-GB"/>
        </w:rPr>
      </w:pPr>
      <w:r>
        <w:rPr>
          <w:lang w:val="en-GB"/>
        </w:rPr>
        <w:t xml:space="preserve">The extra buffering requirement is due to the extra latency for PDCCH scheduling CC2 </w:t>
      </w:r>
      <w:r w:rsidR="00011A84">
        <w:rPr>
          <w:lang w:val="en-GB"/>
        </w:rPr>
        <w:t xml:space="preserve">being </w:t>
      </w:r>
      <w:r>
        <w:rPr>
          <w:lang w:val="en-GB"/>
        </w:rPr>
        <w:t>decoded based on CC1 timeline, relative to the self-scheduling case for which PDCCH can be decoded based on a tighter timeline.</w:t>
      </w:r>
    </w:p>
    <w:p w14:paraId="3387F613" w14:textId="5520211D" w:rsidR="002A31EF" w:rsidRDefault="002A31EF" w:rsidP="00426770">
      <w:pPr>
        <w:rPr>
          <w:lang w:val="en-GB"/>
        </w:rPr>
      </w:pPr>
      <w:r>
        <w:rPr>
          <w:lang w:val="en-GB"/>
        </w:rPr>
        <w:t>On the first order, the extra buffering requirement is proportional to the following (parameters are for the scheduled carrier):</w:t>
      </w:r>
    </w:p>
    <w:p w14:paraId="0D1E1D9C" w14:textId="6A4D88BE" w:rsidR="002A3691" w:rsidRDefault="002A3691" w:rsidP="002A3691">
      <w:pPr>
        <w:jc w:val="center"/>
        <w:rPr>
          <w:lang w:val="en-GB"/>
        </w:rPr>
      </w:pPr>
      <w:r>
        <w:rPr>
          <w:lang w:val="en-GB"/>
        </w:rPr>
        <w:t xml:space="preserve">N_RB * </w:t>
      </w:r>
      <w:proofErr w:type="gramStart"/>
      <w:r w:rsidR="00F4481E">
        <w:rPr>
          <w:lang w:val="en-GB"/>
        </w:rPr>
        <w:t xml:space="preserve">ceil( </w:t>
      </w:r>
      <w:r>
        <w:rPr>
          <w:lang w:val="en-GB"/>
        </w:rPr>
        <w:t>(</w:t>
      </w:r>
      <w:proofErr w:type="gramEnd"/>
      <w:r>
        <w:rPr>
          <w:lang w:val="en-GB"/>
        </w:rPr>
        <w:t>(X_CC1+Y_CC1) – (X_CC2+Y_CC2))</w:t>
      </w:r>
      <w:r w:rsidR="00F4481E">
        <w:rPr>
          <w:lang w:val="en-GB"/>
        </w:rPr>
        <w:t xml:space="preserve"> / </w:t>
      </w:r>
      <w:proofErr w:type="spellStart"/>
      <w:r w:rsidR="00F4481E">
        <w:rPr>
          <w:lang w:val="en-GB"/>
        </w:rPr>
        <w:t>T_sym</w:t>
      </w:r>
      <w:proofErr w:type="spellEnd"/>
      <w:r w:rsidR="00F4481E">
        <w:rPr>
          <w:lang w:val="en-GB"/>
        </w:rPr>
        <w:t xml:space="preserve"> )</w:t>
      </w:r>
    </w:p>
    <w:p w14:paraId="558BB470" w14:textId="28CBD830" w:rsidR="002A3691" w:rsidRDefault="002A3691" w:rsidP="00426770">
      <w:pPr>
        <w:rPr>
          <w:lang w:val="en-GB"/>
        </w:rPr>
      </w:pPr>
      <w:r>
        <w:rPr>
          <w:lang w:val="en-GB"/>
        </w:rPr>
        <w:t>Where,</w:t>
      </w:r>
    </w:p>
    <w:p w14:paraId="4D88CF05" w14:textId="3A0C2D59" w:rsidR="002A31EF" w:rsidRDefault="002A31EF" w:rsidP="002A3691">
      <w:pPr>
        <w:ind w:left="288"/>
        <w:rPr>
          <w:lang w:val="en-GB"/>
        </w:rPr>
      </w:pPr>
      <w:r>
        <w:rPr>
          <w:lang w:val="en-GB"/>
        </w:rPr>
        <w:t>N_RB - Number of RB in active DL BWP</w:t>
      </w:r>
      <w:r w:rsidR="00F4481E">
        <w:rPr>
          <w:lang w:val="en-GB"/>
        </w:rPr>
        <w:t xml:space="preserve"> of the scheduled CC</w:t>
      </w:r>
    </w:p>
    <w:p w14:paraId="4631DD01" w14:textId="01F8404A" w:rsidR="00F4481E" w:rsidRDefault="00F4481E" w:rsidP="002A3691">
      <w:pPr>
        <w:ind w:left="288"/>
        <w:rPr>
          <w:lang w:val="en-GB"/>
        </w:rPr>
      </w:pPr>
      <w:proofErr w:type="spellStart"/>
      <w:r>
        <w:rPr>
          <w:lang w:val="en-GB"/>
        </w:rPr>
        <w:t>T_sym</w:t>
      </w:r>
      <w:proofErr w:type="spellEnd"/>
      <w:r>
        <w:rPr>
          <w:lang w:val="en-GB"/>
        </w:rPr>
        <w:t xml:space="preserve"> – symbol duration for the scheduled CC</w:t>
      </w:r>
    </w:p>
    <w:p w14:paraId="23C16AB0" w14:textId="446DDFDC" w:rsidR="002A31EF" w:rsidRDefault="002A31EF" w:rsidP="002A3691">
      <w:pPr>
        <w:ind w:left="288"/>
        <w:rPr>
          <w:lang w:val="en-GB"/>
        </w:rPr>
      </w:pPr>
      <w:r>
        <w:rPr>
          <w:lang w:val="en-GB"/>
        </w:rPr>
        <w:t>X_CC1 - End of last symbol of PDCCH for the scheduling CC</w:t>
      </w:r>
    </w:p>
    <w:p w14:paraId="269C73EC" w14:textId="6F0F4506" w:rsidR="002A31EF" w:rsidRDefault="002A31EF" w:rsidP="002A3691">
      <w:pPr>
        <w:ind w:left="288"/>
        <w:rPr>
          <w:lang w:val="en-GB"/>
        </w:rPr>
      </w:pPr>
      <w:r>
        <w:rPr>
          <w:lang w:val="en-GB"/>
        </w:rPr>
        <w:t>Y_CC1 - PDCCH processing delay for the scheduling CC</w:t>
      </w:r>
    </w:p>
    <w:p w14:paraId="37D7FAC1" w14:textId="7E629F8D" w:rsidR="002A31EF" w:rsidRDefault="002A31EF" w:rsidP="002A3691">
      <w:pPr>
        <w:ind w:left="288"/>
        <w:rPr>
          <w:lang w:val="en-GB"/>
        </w:rPr>
      </w:pPr>
      <w:r>
        <w:rPr>
          <w:lang w:val="en-GB"/>
        </w:rPr>
        <w:t xml:space="preserve">X_CC2 - End of last symbol of PDCCH for the scheduled CC </w:t>
      </w:r>
      <w:r w:rsidR="00F4481E">
        <w:rPr>
          <w:lang w:val="en-GB"/>
        </w:rPr>
        <w:t>for the case</w:t>
      </w:r>
      <w:r>
        <w:rPr>
          <w:lang w:val="en-GB"/>
        </w:rPr>
        <w:t xml:space="preserve"> </w:t>
      </w:r>
      <w:r w:rsidR="00F4481E">
        <w:rPr>
          <w:lang w:val="en-GB"/>
        </w:rPr>
        <w:t xml:space="preserve">of </w:t>
      </w:r>
      <w:r>
        <w:rPr>
          <w:lang w:val="en-GB"/>
        </w:rPr>
        <w:t>self-scheduling</w:t>
      </w:r>
    </w:p>
    <w:p w14:paraId="0BED3E29" w14:textId="3B83CB0C" w:rsidR="002A31EF" w:rsidRDefault="002A31EF" w:rsidP="002A3691">
      <w:pPr>
        <w:ind w:left="288"/>
        <w:rPr>
          <w:lang w:val="en-GB"/>
        </w:rPr>
      </w:pPr>
      <w:r>
        <w:rPr>
          <w:lang w:val="en-GB"/>
        </w:rPr>
        <w:t xml:space="preserve">Y_CC2 - PDCCH processing delay for the scheduled CC </w:t>
      </w:r>
      <w:r w:rsidR="00F4481E">
        <w:rPr>
          <w:lang w:val="en-GB"/>
        </w:rPr>
        <w:t xml:space="preserve">for the case of </w:t>
      </w:r>
      <w:r>
        <w:rPr>
          <w:lang w:val="en-GB"/>
        </w:rPr>
        <w:t>self-scheduling</w:t>
      </w:r>
    </w:p>
    <w:p w14:paraId="15294B37" w14:textId="35466002" w:rsidR="00F4481E" w:rsidRDefault="00F4481E" w:rsidP="00F4481E">
      <w:pPr>
        <w:rPr>
          <w:lang w:val="en-GB"/>
        </w:rPr>
      </w:pPr>
    </w:p>
    <w:p w14:paraId="422AD3A5" w14:textId="77777777" w:rsidR="00DE5780" w:rsidRDefault="00DE5780" w:rsidP="00DE5780">
      <w:pPr>
        <w:rPr>
          <w:lang w:val="en-GB"/>
        </w:rPr>
      </w:pPr>
      <w:r>
        <w:rPr>
          <w:lang w:val="en-GB"/>
        </w:rPr>
        <w:t>Another scenario is when the SCS of the scheduling carrier is much smaller than that of the scheduled carrier, slot level non-</w:t>
      </w:r>
      <w:proofErr w:type="spellStart"/>
      <w:r>
        <w:rPr>
          <w:lang w:val="en-GB"/>
        </w:rPr>
        <w:t>casuality</w:t>
      </w:r>
      <w:proofErr w:type="spellEnd"/>
      <w:r>
        <w:rPr>
          <w:lang w:val="en-GB"/>
        </w:rPr>
        <w:t xml:space="preserve"> may result. For example, </w:t>
      </w:r>
      <w:r w:rsidRPr="00F4481E">
        <w:rPr>
          <w:lang w:val="en-GB"/>
        </w:rPr>
        <w:t xml:space="preserve">the scheduling carrier’s SCS is 15kHz and the scheduled carrier’s SCS is 120kHz, </w:t>
      </w:r>
      <w:r>
        <w:rPr>
          <w:lang w:val="en-GB"/>
        </w:rPr>
        <w:t>the disparity is by a factor of eight. It is obvious that an additional constraint of “minimum k0 threshold” would alleviate or eliminate the non-</w:t>
      </w:r>
      <w:proofErr w:type="spellStart"/>
      <w:r>
        <w:rPr>
          <w:lang w:val="en-GB"/>
        </w:rPr>
        <w:t>casuality</w:t>
      </w:r>
      <w:proofErr w:type="spellEnd"/>
      <w:r>
        <w:rPr>
          <w:lang w:val="en-GB"/>
        </w:rPr>
        <w:t xml:space="preserve"> condition.</w:t>
      </w:r>
    </w:p>
    <w:tbl>
      <w:tblPr>
        <w:tblStyle w:val="TableGrid"/>
        <w:tblW w:w="0" w:type="auto"/>
        <w:tblLook w:val="04A0" w:firstRow="1" w:lastRow="0" w:firstColumn="1" w:lastColumn="0" w:noHBand="0" w:noVBand="1"/>
      </w:tblPr>
      <w:tblGrid>
        <w:gridCol w:w="9628"/>
      </w:tblGrid>
      <w:tr w:rsidR="00DE5780" w14:paraId="0899ECE3" w14:textId="77777777" w:rsidTr="007709C0">
        <w:tc>
          <w:tcPr>
            <w:tcW w:w="9628" w:type="dxa"/>
          </w:tcPr>
          <w:p w14:paraId="00063132" w14:textId="77777777" w:rsidR="00DE5780" w:rsidRDefault="00DE5780" w:rsidP="007709C0">
            <w:pPr>
              <w:rPr>
                <w:lang w:val="en-GB"/>
              </w:rPr>
            </w:pPr>
            <w:r>
              <w:rPr>
                <w:noProof/>
              </w:rPr>
              <w:drawing>
                <wp:inline distT="0" distB="0" distL="0" distR="0" wp14:anchorId="142169E8" wp14:editId="60E89535">
                  <wp:extent cx="5093208" cy="2103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3208" cy="2103120"/>
                          </a:xfrm>
                          <a:prstGeom prst="rect">
                            <a:avLst/>
                          </a:prstGeom>
                        </pic:spPr>
                      </pic:pic>
                    </a:graphicData>
                  </a:graphic>
                </wp:inline>
              </w:drawing>
            </w:r>
          </w:p>
        </w:tc>
      </w:tr>
    </w:tbl>
    <w:p w14:paraId="3515E1DF" w14:textId="77777777" w:rsidR="00DE5780" w:rsidRDefault="00DE5780" w:rsidP="00F4481E">
      <w:pPr>
        <w:rPr>
          <w:lang w:val="en-GB"/>
        </w:rPr>
      </w:pPr>
    </w:p>
    <w:p w14:paraId="633CB82F" w14:textId="77777777" w:rsidR="0000281C" w:rsidRDefault="00A365F3" w:rsidP="00F4481E">
      <w:pPr>
        <w:rPr>
          <w:lang w:val="en-GB"/>
        </w:rPr>
      </w:pPr>
      <w:r>
        <w:rPr>
          <w:lang w:val="en-GB"/>
        </w:rPr>
        <w:t xml:space="preserve">It is </w:t>
      </w:r>
      <w:r w:rsidR="000D5F9B">
        <w:rPr>
          <w:lang w:val="en-GB"/>
        </w:rPr>
        <w:t>evident</w:t>
      </w:r>
      <w:r>
        <w:rPr>
          <w:lang w:val="en-GB"/>
        </w:rPr>
        <w:t xml:space="preserve"> that if k0 is constraint to be greater than or equal to some </w:t>
      </w:r>
      <w:r w:rsidR="00E05EC5">
        <w:rPr>
          <w:lang w:val="en-GB"/>
        </w:rPr>
        <w:t xml:space="preserve">non-zero </w:t>
      </w:r>
      <w:r>
        <w:rPr>
          <w:lang w:val="en-GB"/>
        </w:rPr>
        <w:t>threshold, the extra buffering requirement can be reduced or eliminated.</w:t>
      </w:r>
    </w:p>
    <w:p w14:paraId="22A34F97" w14:textId="38A9C022" w:rsidR="00A365F3" w:rsidRDefault="00E05EC5" w:rsidP="00F4481E">
      <w:pPr>
        <w:rPr>
          <w:lang w:val="en-GB"/>
        </w:rPr>
      </w:pPr>
      <w:r>
        <w:rPr>
          <w:lang w:val="en-GB"/>
        </w:rPr>
        <w:t>In the following</w:t>
      </w:r>
      <w:r w:rsidR="00A365F3">
        <w:rPr>
          <w:lang w:val="en-GB"/>
        </w:rPr>
        <w:t xml:space="preserve">, </w:t>
      </w:r>
      <w:r>
        <w:rPr>
          <w:lang w:val="en-GB"/>
        </w:rPr>
        <w:t xml:space="preserve">the </w:t>
      </w:r>
      <w:r w:rsidR="00A365F3">
        <w:rPr>
          <w:lang w:val="en-GB"/>
        </w:rPr>
        <w:t>constraint of “minimum k0 threshold = 1” is imposed.</w:t>
      </w:r>
    </w:p>
    <w:tbl>
      <w:tblPr>
        <w:tblStyle w:val="TableGrid"/>
        <w:tblW w:w="0" w:type="auto"/>
        <w:tblLook w:val="04A0" w:firstRow="1" w:lastRow="0" w:firstColumn="1" w:lastColumn="0" w:noHBand="0" w:noVBand="1"/>
      </w:tblPr>
      <w:tblGrid>
        <w:gridCol w:w="9628"/>
      </w:tblGrid>
      <w:tr w:rsidR="00A365F3" w14:paraId="70ED3FF6" w14:textId="77777777" w:rsidTr="00A365F3">
        <w:tc>
          <w:tcPr>
            <w:tcW w:w="9628" w:type="dxa"/>
          </w:tcPr>
          <w:p w14:paraId="2F57B117" w14:textId="6C704273" w:rsidR="00A365F3" w:rsidRDefault="00A365F3" w:rsidP="00F4481E">
            <w:pPr>
              <w:rPr>
                <w:lang w:val="en-GB"/>
              </w:rPr>
            </w:pPr>
            <w:r>
              <w:rPr>
                <w:lang w:val="en-GB"/>
              </w:rPr>
              <w:t>Cross-carrier scheduling: CC2 is scheduled by CC1 with k0&gt;=1:</w:t>
            </w:r>
          </w:p>
          <w:p w14:paraId="39AE5B31" w14:textId="486A414B" w:rsidR="00A365F3" w:rsidRDefault="00A365F3" w:rsidP="00F4481E">
            <w:pPr>
              <w:rPr>
                <w:lang w:val="en-GB"/>
              </w:rPr>
            </w:pPr>
            <w:r>
              <w:rPr>
                <w:noProof/>
              </w:rPr>
              <w:drawing>
                <wp:inline distT="0" distB="0" distL="0" distR="0" wp14:anchorId="6BAB24B0" wp14:editId="0FF5166E">
                  <wp:extent cx="4224528" cy="20574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24528" cy="2057400"/>
                          </a:xfrm>
                          <a:prstGeom prst="rect">
                            <a:avLst/>
                          </a:prstGeom>
                        </pic:spPr>
                      </pic:pic>
                    </a:graphicData>
                  </a:graphic>
                </wp:inline>
              </w:drawing>
            </w:r>
          </w:p>
        </w:tc>
      </w:tr>
    </w:tbl>
    <w:p w14:paraId="289F4E82" w14:textId="77777777" w:rsidR="00A365F3" w:rsidRDefault="00A365F3" w:rsidP="00F4481E">
      <w:pPr>
        <w:rPr>
          <w:lang w:val="en-GB"/>
        </w:rPr>
      </w:pPr>
    </w:p>
    <w:p w14:paraId="14C898D8" w14:textId="16983D93" w:rsidR="005306EF" w:rsidRDefault="005306EF" w:rsidP="00F8126A">
      <w:pPr>
        <w:pStyle w:val="Heading3"/>
      </w:pPr>
      <w:r>
        <w:t>Extra buffering due to A-CSI triggering offset</w:t>
      </w:r>
    </w:p>
    <w:p w14:paraId="7FE736CA" w14:textId="434A4F14" w:rsidR="00BB1038" w:rsidRPr="00A700BA" w:rsidRDefault="00BB1038" w:rsidP="00BB1038">
      <w:r>
        <w:t xml:space="preserve">Cross-carrier A-CSI request should also be considered. </w:t>
      </w:r>
      <w:r>
        <w:rPr>
          <w:lang w:val="en-GB"/>
        </w:rPr>
        <w:t>In RAN1#92, the following was agreed:</w:t>
      </w:r>
    </w:p>
    <w:p w14:paraId="642DD62C" w14:textId="77777777" w:rsidR="00BB1038" w:rsidRPr="00215436" w:rsidRDefault="00BB1038" w:rsidP="00BB1038">
      <w:pPr>
        <w:snapToGrid w:val="0"/>
        <w:ind w:left="288"/>
        <w:rPr>
          <w:i/>
        </w:rPr>
      </w:pPr>
      <w:r w:rsidRPr="00215436">
        <w:rPr>
          <w:i/>
        </w:rPr>
        <w:t>For CSI acquisition, aperiodic CSI-RS triggering offset can be 0, 1, 2, 3, 4 slots.</w:t>
      </w:r>
    </w:p>
    <w:p w14:paraId="4D7E3A50" w14:textId="77777777" w:rsidR="00BB1038" w:rsidRPr="00A700BA" w:rsidRDefault="00BB1038" w:rsidP="00BB1038">
      <w:pPr>
        <w:pStyle w:val="ListParagraph"/>
        <w:numPr>
          <w:ilvl w:val="0"/>
          <w:numId w:val="37"/>
        </w:numPr>
        <w:rPr>
          <w:highlight w:val="yellow"/>
        </w:rPr>
      </w:pPr>
      <w:r w:rsidRPr="00A700BA">
        <w:rPr>
          <w:i/>
          <w:highlight w:val="yellow"/>
        </w:rPr>
        <w:t>If all the associated trigger states do not contain QCL Type D information, aperiodic CSI-RS triggering offset is fixed to zero</w:t>
      </w:r>
    </w:p>
    <w:p w14:paraId="756FE690" w14:textId="419795C5" w:rsidR="00BB1038" w:rsidRDefault="00BB1038" w:rsidP="00BB1038">
      <w:r>
        <w:t xml:space="preserve">Unless one of the associated trigger states contain QCL Type D, the CSI-RS triggered by A-CSI request would be sent to the UE in the same slot as the UL grant. If this is the case, the minimum k0 threshold </w:t>
      </w:r>
      <w:r w:rsidR="00424F87">
        <w:t>discussed</w:t>
      </w:r>
      <w:r>
        <w:t xml:space="preserve"> above would not help in reducing buffering requirement, as UE would always have to buffer the Rx samples </w:t>
      </w:r>
      <w:r w:rsidR="00424F87">
        <w:t xml:space="preserve">(in case of presence of A-CSI-RS) </w:t>
      </w:r>
      <w:r>
        <w:t>of the cross-carrier scheduled carrier, until at least all the grants are decoded in the scheduling carrier</w:t>
      </w:r>
      <w:r w:rsidR="00424F87">
        <w:t>.</w:t>
      </w:r>
    </w:p>
    <w:p w14:paraId="710BEF85" w14:textId="2138296C" w:rsidR="00BB1038" w:rsidRDefault="00BB1038" w:rsidP="00BB1038">
      <w:r>
        <w:t xml:space="preserve">The issue of additional buffering due to cross-carrier A-CSI triggering </w:t>
      </w:r>
      <w:r w:rsidR="00C7079A">
        <w:t xml:space="preserve">with different numerologies </w:t>
      </w:r>
      <w:r>
        <w:t xml:space="preserve">has been raised and discussed during RAN plenary #82 as a potential CR for Rel-15 </w:t>
      </w:r>
      <w:r>
        <w:fldChar w:fldCharType="begin"/>
      </w:r>
      <w:r>
        <w:instrText xml:space="preserve"> REF _Ref534974654 \r \h </w:instrText>
      </w:r>
      <w:r>
        <w:fldChar w:fldCharType="separate"/>
      </w:r>
      <w:r w:rsidR="00C118E3">
        <w:t>[2]</w:t>
      </w:r>
      <w:r>
        <w:fldChar w:fldCharType="end"/>
      </w:r>
      <w:r>
        <w:t>. The proposed solution is to define some non-zero offset in the spec</w:t>
      </w:r>
      <w:r w:rsidR="00C7079A">
        <w:t xml:space="preserve"> for the scenario.</w:t>
      </w:r>
    </w:p>
    <w:p w14:paraId="79316CEF" w14:textId="310BE87C" w:rsidR="00C7079A" w:rsidRDefault="00C7079A" w:rsidP="00BB1038">
      <w:r>
        <w:t xml:space="preserve">We propose that the minimum k0 threshold </w:t>
      </w:r>
      <w:r w:rsidR="00424F87">
        <w:t xml:space="preserve">discussed previously can be generalized </w:t>
      </w:r>
      <w:r w:rsidR="00DE5780">
        <w:t xml:space="preserve">as the “minimum DL scheduling offset” which </w:t>
      </w:r>
      <w:r w:rsidR="00424F87">
        <w:t>also appl</w:t>
      </w:r>
      <w:r w:rsidR="00DE5780">
        <w:t>ies</w:t>
      </w:r>
      <w:r w:rsidR="00424F87">
        <w:t xml:space="preserve"> to A-CSI trigger for </w:t>
      </w:r>
      <w:r>
        <w:t xml:space="preserve">cross-carrier A-CSI triggering with different numerologies. For aperiodic CSI triggering, the actual slot timing of the CSI-RS relative to the triggering grant can be a function of the minimum DL scheduling offset and the configured A-CSI triggering offset. For example, one possible option is </w:t>
      </w:r>
      <w:r w:rsidR="00DE5780">
        <w:t xml:space="preserve">to </w:t>
      </w:r>
      <w:r>
        <w:t xml:space="preserve">take the max of minimum </w:t>
      </w:r>
      <w:r w:rsidR="00657861">
        <w:t>DL scheduling offset</w:t>
      </w:r>
      <w:r>
        <w:t xml:space="preserve"> and the A-CSI-RS triggering offset.</w:t>
      </w:r>
    </w:p>
    <w:p w14:paraId="10BB7DF3" w14:textId="106F638C" w:rsidR="005306EF" w:rsidRDefault="005306EF" w:rsidP="00426770">
      <w:pPr>
        <w:rPr>
          <w:lang w:val="en-GB"/>
        </w:rPr>
      </w:pPr>
    </w:p>
    <w:p w14:paraId="407BB7D8" w14:textId="0DE40418" w:rsidR="005306EF" w:rsidRDefault="005306EF" w:rsidP="00F8126A">
      <w:pPr>
        <w:pStyle w:val="Heading3"/>
      </w:pPr>
      <w:r>
        <w:t xml:space="preserve">Solution: </w:t>
      </w:r>
      <w:r w:rsidR="00424F87">
        <w:t>minimum DL scheduling offset</w:t>
      </w:r>
    </w:p>
    <w:p w14:paraId="4338C2CD" w14:textId="4C64E337" w:rsidR="002A31EF" w:rsidRDefault="007F7F6A" w:rsidP="00426770">
      <w:pPr>
        <w:rPr>
          <w:lang w:val="en-GB"/>
        </w:rPr>
      </w:pPr>
      <w:r>
        <w:rPr>
          <w:lang w:val="en-GB"/>
        </w:rPr>
        <w:t xml:space="preserve">Cross-carrier scheduling support in Rel-15 should not result in significantly higher complexity in implementation (i.e. in terms of buffering and non-casual processing). Therefore, a minimum </w:t>
      </w:r>
      <w:r w:rsidR="00657861">
        <w:rPr>
          <w:lang w:val="en-GB"/>
        </w:rPr>
        <w:t xml:space="preserve">DL scheduling offset </w:t>
      </w:r>
      <w:r>
        <w:rPr>
          <w:lang w:val="en-GB"/>
        </w:rPr>
        <w:t>for cross-carrier scheduling should be specified, and propos</w:t>
      </w:r>
      <w:r w:rsidR="00C948ED">
        <w:rPr>
          <w:lang w:val="en-GB"/>
        </w:rPr>
        <w:t>ed as follows</w:t>
      </w:r>
      <w:r>
        <w:rPr>
          <w:lang w:val="en-GB"/>
        </w:rPr>
        <w:t>:</w:t>
      </w:r>
    </w:p>
    <w:p w14:paraId="43794B63" w14:textId="62866C28" w:rsidR="00CE1976" w:rsidRPr="00CE1976" w:rsidRDefault="00606F72" w:rsidP="00CE1976">
      <w:pPr>
        <w:pStyle w:val="Caption"/>
      </w:pPr>
      <w:bookmarkStart w:id="6" w:name="p3"/>
      <w:r>
        <w:t xml:space="preserve">Proposal </w:t>
      </w:r>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2</w:t>
      </w:r>
      <w:r w:rsidR="00114AAB">
        <w:rPr>
          <w:b w:val="0"/>
          <w:lang w:eastAsia="zh-CN"/>
        </w:rPr>
        <w:fldChar w:fldCharType="end"/>
      </w:r>
      <w:r w:rsidR="00CE1976">
        <w:t xml:space="preserve">: </w:t>
      </w:r>
      <w:r w:rsidR="00657861">
        <w:t>A m</w:t>
      </w:r>
      <w:r w:rsidR="00657861" w:rsidRPr="00F11BD1">
        <w:t xml:space="preserve">inimum </w:t>
      </w:r>
      <w:r w:rsidR="00657861">
        <w:t xml:space="preserve">DL scheduling offset should be introduced </w:t>
      </w:r>
      <w:r w:rsidR="00657861" w:rsidRPr="00F11BD1">
        <w:t>for Rel-16</w:t>
      </w:r>
      <w:r w:rsidR="00657861">
        <w:t xml:space="preserve"> </w:t>
      </w:r>
      <w:r w:rsidR="00424F87">
        <w:t>to address the buffering and causality issues with</w:t>
      </w:r>
      <w:r w:rsidR="00657861">
        <w:t xml:space="preserve"> </w:t>
      </w:r>
      <w:r w:rsidR="00CE1976">
        <w:t xml:space="preserve">cross-carrier scheduling </w:t>
      </w:r>
      <w:r w:rsidR="00657861">
        <w:t>with different numerologies</w:t>
      </w:r>
      <w:r w:rsidR="00CE1976">
        <w:t>.</w:t>
      </w:r>
    </w:p>
    <w:p w14:paraId="7C45C341" w14:textId="6B613CA4" w:rsidR="00DE5780" w:rsidRPr="00F8126A" w:rsidRDefault="00CC439D" w:rsidP="00426770">
      <w:pPr>
        <w:rPr>
          <w:b/>
          <w:lang w:val="en-GB"/>
        </w:rPr>
      </w:pPr>
      <w:bookmarkStart w:id="7" w:name="p_new"/>
      <w:bookmarkEnd w:id="6"/>
      <w:r>
        <w:rPr>
          <w:b/>
          <w:lang w:val="en-GB"/>
        </w:rPr>
        <w:t xml:space="preserve">Proposal </w:t>
      </w:r>
      <w:r w:rsidRPr="004E5ED1">
        <w:rPr>
          <w:b/>
          <w:lang w:eastAsia="zh-CN"/>
        </w:rPr>
        <w:fldChar w:fldCharType="begin"/>
      </w:r>
      <w:r w:rsidRPr="00D64CFA">
        <w:rPr>
          <w:b/>
          <w:lang w:eastAsia="zh-CN"/>
        </w:rPr>
        <w:instrText xml:space="preserve"> seq prop </w:instrText>
      </w:r>
      <w:r w:rsidRPr="004E5ED1">
        <w:rPr>
          <w:b/>
          <w:lang w:eastAsia="zh-CN"/>
        </w:rPr>
        <w:fldChar w:fldCharType="separate"/>
      </w:r>
      <w:r w:rsidR="00C118E3">
        <w:rPr>
          <w:b/>
          <w:noProof/>
          <w:lang w:eastAsia="zh-CN"/>
        </w:rPr>
        <w:t>3</w:t>
      </w:r>
      <w:r w:rsidRPr="004E5ED1">
        <w:rPr>
          <w:b/>
          <w:lang w:eastAsia="zh-CN"/>
        </w:rPr>
        <w:fldChar w:fldCharType="end"/>
      </w:r>
      <w:r w:rsidRPr="00CC439D">
        <w:rPr>
          <w:b/>
          <w:lang w:val="en-GB"/>
        </w:rPr>
        <w:t xml:space="preserve">: </w:t>
      </w:r>
      <w:r w:rsidRPr="00F8126A">
        <w:rPr>
          <w:b/>
        </w:rPr>
        <w:t>Timing determination for A-CSI-RS relative to the triggering grant can be a function of the configured A-CSI triggering offset and the minimum DL scheduling offset.</w:t>
      </w:r>
    </w:p>
    <w:bookmarkEnd w:id="7"/>
    <w:p w14:paraId="73ECEADF" w14:textId="77777777" w:rsidR="0050007A" w:rsidRDefault="0050007A" w:rsidP="00426770">
      <w:pPr>
        <w:rPr>
          <w:lang w:val="en-GB"/>
        </w:rPr>
      </w:pPr>
    </w:p>
    <w:p w14:paraId="21C78E0B" w14:textId="674A5E9F" w:rsidR="00426770" w:rsidRPr="00426770" w:rsidRDefault="00E6006E" w:rsidP="00426770">
      <w:pPr>
        <w:rPr>
          <w:lang w:val="en-GB"/>
        </w:rPr>
      </w:pPr>
      <w:r>
        <w:rPr>
          <w:lang w:val="en-GB"/>
        </w:rPr>
        <w:t xml:space="preserve">For </w:t>
      </w:r>
      <w:r w:rsidR="00657861">
        <w:rPr>
          <w:lang w:val="en-GB"/>
        </w:rPr>
        <w:t xml:space="preserve">UL, </w:t>
      </w:r>
      <w:r>
        <w:rPr>
          <w:lang w:val="en-GB"/>
        </w:rPr>
        <w:t>there is</w:t>
      </w:r>
      <w:r w:rsidR="004F3D55">
        <w:rPr>
          <w:lang w:val="en-GB"/>
        </w:rPr>
        <w:t xml:space="preserve"> </w:t>
      </w:r>
      <w:r w:rsidR="00C948ED">
        <w:rPr>
          <w:lang w:val="en-GB"/>
        </w:rPr>
        <w:t xml:space="preserve">already a </w:t>
      </w:r>
      <w:r>
        <w:rPr>
          <w:lang w:val="en-GB"/>
        </w:rPr>
        <w:t xml:space="preserve">hard requirement for </w:t>
      </w:r>
      <w:proofErr w:type="spellStart"/>
      <w:r>
        <w:rPr>
          <w:lang w:val="en-GB"/>
        </w:rPr>
        <w:t>casuality</w:t>
      </w:r>
      <w:proofErr w:type="spellEnd"/>
      <w:r w:rsidR="00657861">
        <w:rPr>
          <w:lang w:val="en-GB"/>
        </w:rPr>
        <w:t>.</w:t>
      </w:r>
      <w:r w:rsidR="004F3D55">
        <w:rPr>
          <w:lang w:val="en-GB"/>
        </w:rPr>
        <w:t xml:space="preserve"> K2 should accommodate N2 which is defined from the end of the PDCCH on the scheduling carrier, to the start of the PUSCH on the scheduled carrier; It should also accommodate the maximum timing difference between the scheduling and scheduled carriers.</w:t>
      </w:r>
      <w:r w:rsidR="00657861">
        <w:rPr>
          <w:lang w:val="en-GB"/>
        </w:rPr>
        <w:t xml:space="preserve"> Causality is always enforced.</w:t>
      </w:r>
    </w:p>
    <w:p w14:paraId="27734A98" w14:textId="370E9F0D" w:rsidR="00934547" w:rsidRDefault="00DE5780" w:rsidP="00E909D9">
      <w:r>
        <w:t>There are other benefits for minimum DL scheduling offset and minimum UL scheduling offset, not limited to cross-carrier scheduling with different numerologies. For example, for UE power saving. This aspect is discussed in our other contribution</w:t>
      </w:r>
      <w:r w:rsidR="009F7963">
        <w:t xml:space="preserve"> </w:t>
      </w:r>
      <w:r w:rsidR="009F7963">
        <w:fldChar w:fldCharType="begin"/>
      </w:r>
      <w:r w:rsidR="009F7963">
        <w:instrText xml:space="preserve"> REF _Ref534982190 \r \h </w:instrText>
      </w:r>
      <w:r w:rsidR="009F7963">
        <w:fldChar w:fldCharType="separate"/>
      </w:r>
      <w:r w:rsidR="00C118E3">
        <w:t>[3]</w:t>
      </w:r>
      <w:r w:rsidR="009F7963">
        <w:fldChar w:fldCharType="end"/>
      </w:r>
      <w:r>
        <w:t>.</w:t>
      </w:r>
    </w:p>
    <w:p w14:paraId="273CCDDC" w14:textId="293CFDD3" w:rsidR="00E41FEC" w:rsidRDefault="00E41FEC" w:rsidP="00E909D9">
      <w:r>
        <w:t xml:space="preserve">Because the minimum </w:t>
      </w:r>
      <w:r w:rsidR="00657861">
        <w:t xml:space="preserve">DL scheduling offset </w:t>
      </w:r>
      <w:r>
        <w:t xml:space="preserve">that UE can support for cross-carrier scheduling is related to UE capability, we </w:t>
      </w:r>
      <w:r w:rsidR="0050007A">
        <w:t xml:space="preserve">may </w:t>
      </w:r>
      <w:r>
        <w:t xml:space="preserve">introduce this as a new </w:t>
      </w:r>
      <w:r w:rsidR="00C948ED">
        <w:t xml:space="preserve">parameter in </w:t>
      </w:r>
      <w:r>
        <w:t xml:space="preserve">UE capability. </w:t>
      </w:r>
      <w:r w:rsidR="00657861">
        <w:t>T</w:t>
      </w:r>
      <w:r>
        <w:t xml:space="preserve">he following constraint on </w:t>
      </w:r>
      <w:r w:rsidR="0050007A">
        <w:t xml:space="preserve">minimum DL scheduling offset </w:t>
      </w:r>
      <w:r>
        <w:t>should be defined:</w:t>
      </w:r>
    </w:p>
    <w:p w14:paraId="5C3B9F38" w14:textId="48DEF687" w:rsidR="003C41B9" w:rsidRPr="003C41B9" w:rsidRDefault="00606F72" w:rsidP="003C41B9">
      <w:pPr>
        <w:pStyle w:val="Caption"/>
      </w:pPr>
      <w:bookmarkStart w:id="8" w:name="p4"/>
      <w:r>
        <w:t xml:space="preserve">Proposal </w:t>
      </w:r>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4</w:t>
      </w:r>
      <w:r w:rsidR="00114AAB">
        <w:rPr>
          <w:b w:val="0"/>
          <w:lang w:eastAsia="zh-CN"/>
        </w:rPr>
        <w:fldChar w:fldCharType="end"/>
      </w:r>
      <w:r w:rsidR="003C41B9">
        <w:t xml:space="preserve">: For cross-carrier scheduling with CIF, the minimum </w:t>
      </w:r>
      <w:r w:rsidR="00657861">
        <w:t>DL scheduling offset</w:t>
      </w:r>
      <w:r w:rsidR="003C41B9">
        <w:t xml:space="preserve"> should be </w:t>
      </w:r>
      <w:r w:rsidR="00657861">
        <w:t xml:space="preserve">defined </w:t>
      </w:r>
      <w:r w:rsidR="003C41B9">
        <w:t xml:space="preserve">such that the end of the PDCCH symbol on the scheduling carrier is before the start of the corresponding PDSCH </w:t>
      </w:r>
      <w:r w:rsidR="0050007A">
        <w:t>(</w:t>
      </w:r>
      <w:r w:rsidR="00657861">
        <w:t>or A-CSI-RS</w:t>
      </w:r>
      <w:r w:rsidR="0050007A">
        <w:t>)</w:t>
      </w:r>
      <w:r w:rsidR="00657861">
        <w:t xml:space="preserve"> </w:t>
      </w:r>
      <w:r w:rsidR="003C41B9">
        <w:t>on the scheduled carrier.</w:t>
      </w:r>
    </w:p>
    <w:bookmarkEnd w:id="8"/>
    <w:p w14:paraId="34B6CACF" w14:textId="77777777" w:rsidR="00C91BBC" w:rsidRDefault="00C91BBC" w:rsidP="00E909D9"/>
    <w:p w14:paraId="1217D7FF" w14:textId="30741A9D" w:rsidR="00C91BBC" w:rsidRDefault="00C91BBC" w:rsidP="00E909D9">
      <w:r>
        <w:t>The following is an example of minimum DL scheduling offset values for different SCS settings.</w:t>
      </w:r>
      <w:r w:rsidR="0050007A">
        <w:t xml:space="preserve"> The values in parentheses are the time margin from end of the PDCCH symbols on the scheduling carrier to the start of the corresponding PDSCH on the scheduled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27"/>
        <w:gridCol w:w="1927"/>
        <w:gridCol w:w="1928"/>
        <w:gridCol w:w="1905"/>
      </w:tblGrid>
      <w:tr w:rsidR="00C91BBC" w14:paraId="0C0AD9CE" w14:textId="77777777" w:rsidTr="007709C0">
        <w:tc>
          <w:tcPr>
            <w:tcW w:w="9857" w:type="dxa"/>
            <w:gridSpan w:val="5"/>
            <w:tcBorders>
              <w:top w:val="nil"/>
              <w:left w:val="nil"/>
              <w:bottom w:val="single" w:sz="4" w:space="0" w:color="auto"/>
              <w:right w:val="nil"/>
              <w:tl2br w:val="nil"/>
            </w:tcBorders>
            <w:shd w:val="clear" w:color="auto" w:fill="auto"/>
            <w:vAlign w:val="center"/>
          </w:tcPr>
          <w:p w14:paraId="560EACDF" w14:textId="740FE2DD" w:rsidR="00C91BBC" w:rsidRPr="00500AC3" w:rsidRDefault="00C91BBC" w:rsidP="007709C0">
            <w:pPr>
              <w:pStyle w:val="BodyText"/>
              <w:spacing w:before="60" w:after="60"/>
              <w:jc w:val="center"/>
              <w:rPr>
                <w:b/>
                <w:lang w:eastAsia="ja-JP"/>
              </w:rPr>
            </w:pPr>
            <w:r w:rsidRPr="00500AC3">
              <w:rPr>
                <w:b/>
                <w:lang w:eastAsia="ja-JP"/>
              </w:rPr>
              <w:t xml:space="preserve">Table 1. </w:t>
            </w:r>
            <w:r w:rsidR="004A45DB">
              <w:rPr>
                <w:b/>
                <w:lang w:eastAsia="ja-JP"/>
              </w:rPr>
              <w:t>Example</w:t>
            </w:r>
            <w:r w:rsidRPr="00500AC3">
              <w:rPr>
                <w:b/>
                <w:lang w:eastAsia="ja-JP"/>
              </w:rPr>
              <w:t xml:space="preserve"> minimum values X</w:t>
            </w:r>
          </w:p>
        </w:tc>
      </w:tr>
      <w:tr w:rsidR="00C91BBC" w14:paraId="22B934AF" w14:textId="77777777" w:rsidTr="007709C0">
        <w:trPr>
          <w:trHeight w:val="397"/>
        </w:trPr>
        <w:tc>
          <w:tcPr>
            <w:tcW w:w="1971" w:type="dxa"/>
            <w:tcBorders>
              <w:top w:val="single" w:sz="4" w:space="0" w:color="auto"/>
              <w:tl2br w:val="single" w:sz="4" w:space="0" w:color="auto"/>
            </w:tcBorders>
            <w:shd w:val="clear" w:color="auto" w:fill="auto"/>
            <w:vAlign w:val="center"/>
          </w:tcPr>
          <w:p w14:paraId="175271CE" w14:textId="77777777" w:rsidR="00C91BBC" w:rsidRPr="00500AC3" w:rsidRDefault="00C91BBC" w:rsidP="007709C0">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50E4A7A1" w14:textId="77777777" w:rsidR="00C91BBC" w:rsidRPr="00500AC3" w:rsidRDefault="00C91BBC" w:rsidP="007709C0">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6EFFA360"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602B9C8C"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04219EAC"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18D0F0F9"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120 kHz</w:t>
            </w:r>
          </w:p>
        </w:tc>
      </w:tr>
      <w:tr w:rsidR="00C91BBC" w14:paraId="4815CC21" w14:textId="77777777" w:rsidTr="007709C0">
        <w:trPr>
          <w:trHeight w:val="170"/>
        </w:trPr>
        <w:tc>
          <w:tcPr>
            <w:tcW w:w="1971" w:type="dxa"/>
            <w:shd w:val="clear" w:color="auto" w:fill="auto"/>
            <w:vAlign w:val="center"/>
          </w:tcPr>
          <w:p w14:paraId="3626E834"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0DA6E970"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5756194B" w14:textId="77777777" w:rsidR="00C91BBC" w:rsidRPr="00500AC3" w:rsidRDefault="00C91BBC" w:rsidP="007709C0">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1D154783" w14:textId="77777777" w:rsidR="00C91BBC" w:rsidRPr="00500AC3" w:rsidRDefault="00C91BBC" w:rsidP="007709C0">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54652A54" w14:textId="77777777" w:rsidR="00C91BBC" w:rsidRPr="00500AC3" w:rsidRDefault="00C91BBC" w:rsidP="007709C0">
            <w:pPr>
              <w:pStyle w:val="BodyText"/>
              <w:spacing w:after="0"/>
              <w:jc w:val="center"/>
              <w:rPr>
                <w:rFonts w:ascii="Arial" w:hAnsi="Arial" w:cs="Arial"/>
                <w:lang w:eastAsia="ja-JP"/>
              </w:rPr>
            </w:pPr>
          </w:p>
        </w:tc>
      </w:tr>
      <w:tr w:rsidR="00C91BBC" w14:paraId="68049843" w14:textId="77777777" w:rsidTr="007709C0">
        <w:trPr>
          <w:trHeight w:val="170"/>
        </w:trPr>
        <w:tc>
          <w:tcPr>
            <w:tcW w:w="1971" w:type="dxa"/>
            <w:shd w:val="clear" w:color="auto" w:fill="auto"/>
            <w:vAlign w:val="center"/>
          </w:tcPr>
          <w:p w14:paraId="0744F23F"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7B0E0FB5" w14:textId="77777777" w:rsidR="00C91BBC" w:rsidRPr="00500AC3" w:rsidRDefault="00C91BBC" w:rsidP="007709C0">
            <w:pPr>
              <w:pStyle w:val="BodyText"/>
              <w:spacing w:after="0"/>
              <w:jc w:val="center"/>
              <w:rPr>
                <w:rFonts w:ascii="Arial" w:hAnsi="Arial" w:cs="Arial"/>
                <w:lang w:eastAsia="ja-JP"/>
              </w:rPr>
            </w:pPr>
            <w:r>
              <w:rPr>
                <w:rFonts w:ascii="Arial" w:hAnsi="Arial" w:cs="Arial"/>
                <w:lang w:eastAsia="ja-JP"/>
              </w:rPr>
              <w:t>1 (285.7us)</w:t>
            </w:r>
          </w:p>
        </w:tc>
        <w:tc>
          <w:tcPr>
            <w:tcW w:w="1971" w:type="dxa"/>
            <w:shd w:val="clear" w:color="auto" w:fill="auto"/>
            <w:vAlign w:val="center"/>
          </w:tcPr>
          <w:p w14:paraId="657D9521"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1DCEEEED" w14:textId="77777777" w:rsidR="00C91BBC" w:rsidRPr="00500AC3" w:rsidRDefault="00C91BBC" w:rsidP="007709C0">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26B0CF11" w14:textId="77777777" w:rsidR="00C91BBC" w:rsidRPr="00500AC3" w:rsidRDefault="00C91BBC" w:rsidP="007709C0">
            <w:pPr>
              <w:pStyle w:val="BodyText"/>
              <w:spacing w:after="0"/>
              <w:jc w:val="center"/>
              <w:rPr>
                <w:rFonts w:ascii="Arial" w:hAnsi="Arial" w:cs="Arial"/>
                <w:lang w:eastAsia="ja-JP"/>
              </w:rPr>
            </w:pPr>
          </w:p>
        </w:tc>
      </w:tr>
      <w:tr w:rsidR="00C91BBC" w14:paraId="70DDB817" w14:textId="77777777" w:rsidTr="007709C0">
        <w:trPr>
          <w:trHeight w:val="170"/>
        </w:trPr>
        <w:tc>
          <w:tcPr>
            <w:tcW w:w="1971" w:type="dxa"/>
            <w:shd w:val="clear" w:color="auto" w:fill="auto"/>
            <w:vAlign w:val="center"/>
          </w:tcPr>
          <w:p w14:paraId="1352416C"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55A4821B" w14:textId="77777777" w:rsidR="00C91BBC" w:rsidRPr="00500AC3" w:rsidRDefault="00C91BBC" w:rsidP="007709C0">
            <w:pPr>
              <w:pStyle w:val="BodyText"/>
              <w:spacing w:after="0"/>
              <w:jc w:val="center"/>
              <w:rPr>
                <w:rFonts w:ascii="Arial" w:hAnsi="Arial" w:cs="Arial"/>
                <w:lang w:eastAsia="ja-JP"/>
              </w:rPr>
            </w:pPr>
            <w:r>
              <w:rPr>
                <w:rFonts w:ascii="Arial" w:hAnsi="Arial" w:cs="Arial"/>
                <w:lang w:eastAsia="ja-JP"/>
              </w:rPr>
              <w:t>2 (285.7us)</w:t>
            </w:r>
          </w:p>
        </w:tc>
        <w:tc>
          <w:tcPr>
            <w:tcW w:w="1971" w:type="dxa"/>
            <w:shd w:val="clear" w:color="auto" w:fill="auto"/>
            <w:vAlign w:val="center"/>
          </w:tcPr>
          <w:p w14:paraId="232036A7" w14:textId="77777777" w:rsidR="00C91BBC" w:rsidRPr="00500AC3" w:rsidRDefault="00C91BBC" w:rsidP="007709C0">
            <w:pPr>
              <w:pStyle w:val="BodyText"/>
              <w:spacing w:after="0"/>
              <w:jc w:val="center"/>
              <w:rPr>
                <w:rFonts w:ascii="Arial" w:hAnsi="Arial" w:cs="Arial"/>
                <w:lang w:eastAsia="ja-JP"/>
              </w:rPr>
            </w:pPr>
            <w:r>
              <w:rPr>
                <w:rFonts w:ascii="Arial" w:hAnsi="Arial" w:cs="Arial"/>
                <w:lang w:eastAsia="ja-JP"/>
              </w:rPr>
              <w:t>1 (142.9us)</w:t>
            </w:r>
          </w:p>
        </w:tc>
        <w:tc>
          <w:tcPr>
            <w:tcW w:w="1972" w:type="dxa"/>
            <w:shd w:val="clear" w:color="auto" w:fill="auto"/>
            <w:vAlign w:val="center"/>
          </w:tcPr>
          <w:p w14:paraId="25DD6D47" w14:textId="77777777" w:rsidR="00C91BBC" w:rsidRPr="00500AC3" w:rsidRDefault="00C91BBC" w:rsidP="007709C0">
            <w:pPr>
              <w:pStyle w:val="BodyText"/>
              <w:spacing w:after="0"/>
              <w:jc w:val="center"/>
              <w:rPr>
                <w:rFonts w:ascii="Arial" w:hAnsi="Arial" w:cs="Arial"/>
                <w:lang w:eastAsia="ja-JP"/>
              </w:rPr>
            </w:pPr>
            <w:r>
              <w:rPr>
                <w:rFonts w:ascii="Arial" w:hAnsi="Arial" w:cs="Arial"/>
                <w:lang w:eastAsia="ja-JP"/>
              </w:rPr>
              <w:t>0</w:t>
            </w:r>
          </w:p>
        </w:tc>
        <w:tc>
          <w:tcPr>
            <w:tcW w:w="1972" w:type="dxa"/>
            <w:tcBorders>
              <w:tl2br w:val="single" w:sz="4" w:space="0" w:color="auto"/>
            </w:tcBorders>
            <w:shd w:val="clear" w:color="auto" w:fill="auto"/>
            <w:vAlign w:val="center"/>
          </w:tcPr>
          <w:p w14:paraId="3AB5F0A5" w14:textId="77777777" w:rsidR="00C91BBC" w:rsidRPr="00500AC3" w:rsidRDefault="00C91BBC" w:rsidP="007709C0">
            <w:pPr>
              <w:pStyle w:val="BodyText"/>
              <w:spacing w:after="0"/>
              <w:jc w:val="center"/>
              <w:rPr>
                <w:rFonts w:ascii="Arial" w:hAnsi="Arial" w:cs="Arial"/>
                <w:lang w:eastAsia="ja-JP"/>
              </w:rPr>
            </w:pPr>
          </w:p>
        </w:tc>
      </w:tr>
      <w:tr w:rsidR="00C91BBC" w14:paraId="609F1159" w14:textId="77777777" w:rsidTr="007709C0">
        <w:trPr>
          <w:trHeight w:val="170"/>
        </w:trPr>
        <w:tc>
          <w:tcPr>
            <w:tcW w:w="1971" w:type="dxa"/>
            <w:shd w:val="clear" w:color="auto" w:fill="auto"/>
            <w:vAlign w:val="center"/>
          </w:tcPr>
          <w:p w14:paraId="04EC3582"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74CD661C" w14:textId="77777777" w:rsidR="00C91BBC" w:rsidRPr="00500AC3" w:rsidRDefault="00C91BBC" w:rsidP="007709C0">
            <w:pPr>
              <w:pStyle w:val="BodyText"/>
              <w:spacing w:after="0"/>
              <w:jc w:val="center"/>
              <w:rPr>
                <w:rFonts w:ascii="Arial" w:hAnsi="Arial" w:cs="Arial"/>
                <w:lang w:eastAsia="ja-JP"/>
              </w:rPr>
            </w:pPr>
            <w:r>
              <w:rPr>
                <w:rFonts w:ascii="Arial" w:hAnsi="Arial" w:cs="Arial"/>
                <w:lang w:eastAsia="ja-JP"/>
              </w:rPr>
              <w:t>3 (160.7us)</w:t>
            </w:r>
          </w:p>
        </w:tc>
        <w:tc>
          <w:tcPr>
            <w:tcW w:w="1971" w:type="dxa"/>
            <w:shd w:val="clear" w:color="auto" w:fill="auto"/>
            <w:vAlign w:val="center"/>
          </w:tcPr>
          <w:p w14:paraId="06D32E9F" w14:textId="77777777" w:rsidR="00C91BBC" w:rsidRPr="00500AC3" w:rsidRDefault="00C91BBC" w:rsidP="007709C0">
            <w:pPr>
              <w:pStyle w:val="BodyText"/>
              <w:spacing w:after="0"/>
              <w:jc w:val="center"/>
              <w:rPr>
                <w:rFonts w:ascii="Arial" w:hAnsi="Arial" w:cs="Arial"/>
                <w:lang w:eastAsia="ja-JP"/>
              </w:rPr>
            </w:pPr>
            <w:r>
              <w:rPr>
                <w:rFonts w:ascii="Arial" w:hAnsi="Arial" w:cs="Arial"/>
                <w:lang w:eastAsia="ja-JP"/>
              </w:rPr>
              <w:t>2 (142.9us)</w:t>
            </w:r>
          </w:p>
        </w:tc>
        <w:tc>
          <w:tcPr>
            <w:tcW w:w="1972" w:type="dxa"/>
            <w:shd w:val="clear" w:color="auto" w:fill="auto"/>
            <w:vAlign w:val="center"/>
          </w:tcPr>
          <w:p w14:paraId="6EB03358" w14:textId="77777777" w:rsidR="00C91BBC" w:rsidRPr="00500AC3" w:rsidRDefault="00C91BBC" w:rsidP="007709C0">
            <w:pPr>
              <w:pStyle w:val="BodyText"/>
              <w:spacing w:after="0"/>
              <w:jc w:val="center"/>
              <w:rPr>
                <w:rFonts w:ascii="Arial" w:hAnsi="Arial" w:cs="Arial"/>
                <w:lang w:eastAsia="ja-JP"/>
              </w:rPr>
            </w:pPr>
            <w:r>
              <w:rPr>
                <w:rFonts w:ascii="Arial" w:hAnsi="Arial" w:cs="Arial"/>
                <w:lang w:eastAsia="ja-JP"/>
              </w:rPr>
              <w:t>2 (178.6us)</w:t>
            </w:r>
          </w:p>
        </w:tc>
        <w:tc>
          <w:tcPr>
            <w:tcW w:w="1972" w:type="dxa"/>
            <w:shd w:val="clear" w:color="auto" w:fill="auto"/>
            <w:vAlign w:val="center"/>
          </w:tcPr>
          <w:p w14:paraId="78AEAFE6" w14:textId="77777777" w:rsidR="00C91BBC" w:rsidRPr="00500AC3" w:rsidRDefault="00C91BBC" w:rsidP="007709C0">
            <w:pPr>
              <w:pStyle w:val="BodyText"/>
              <w:spacing w:after="0"/>
              <w:jc w:val="center"/>
              <w:rPr>
                <w:rFonts w:ascii="Arial" w:hAnsi="Arial" w:cs="Arial"/>
                <w:lang w:eastAsia="ja-JP"/>
              </w:rPr>
            </w:pPr>
            <w:r w:rsidRPr="00500AC3">
              <w:rPr>
                <w:rFonts w:ascii="Arial" w:hAnsi="Arial" w:cs="Arial"/>
                <w:lang w:eastAsia="ja-JP"/>
              </w:rPr>
              <w:t>0</w:t>
            </w:r>
          </w:p>
        </w:tc>
      </w:tr>
    </w:tbl>
    <w:p w14:paraId="02747902" w14:textId="77777777" w:rsidR="00C91BBC" w:rsidRDefault="00C91BBC" w:rsidP="00E909D9"/>
    <w:p w14:paraId="2EFCA114" w14:textId="2215DFE1" w:rsidR="00E41FEC" w:rsidRDefault="004D03CE" w:rsidP="00E909D9">
      <w:r>
        <w:t xml:space="preserve">Note that PDCCH processing delay is not considered in </w:t>
      </w:r>
      <w:r w:rsidR="003C41B9">
        <w:t>above</w:t>
      </w:r>
      <w:r>
        <w:t xml:space="preserve"> constraint. This is because PDCCH processing delay is implementation specific and it is expected that UE implementation can at least accommodate the extra buffering resulting from the additional PDCCH processing delay due to cross-carrier scheduling.</w:t>
      </w:r>
      <w:r w:rsidR="009C752F">
        <w:t xml:space="preserve"> Alternatively, if minimum </w:t>
      </w:r>
      <w:r w:rsidR="00C91BBC">
        <w:t>DL scheduling offset</w:t>
      </w:r>
      <w:r w:rsidR="009C752F">
        <w:t xml:space="preserve"> can be reported as UE capability, PDCCH processing delay for the UE can be accommodated.</w:t>
      </w:r>
    </w:p>
    <w:p w14:paraId="4301FF63" w14:textId="1E5D948B" w:rsidR="009C752F" w:rsidRDefault="00606F72" w:rsidP="009A39A5">
      <w:pPr>
        <w:pStyle w:val="Caption"/>
      </w:pPr>
      <w:bookmarkStart w:id="9" w:name="p5"/>
      <w:r>
        <w:t xml:space="preserve">Proposal </w:t>
      </w:r>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5</w:t>
      </w:r>
      <w:r w:rsidR="00114AAB">
        <w:rPr>
          <w:b w:val="0"/>
          <w:lang w:eastAsia="zh-CN"/>
        </w:rPr>
        <w:fldChar w:fldCharType="end"/>
      </w:r>
      <w:r w:rsidR="009A39A5">
        <w:t xml:space="preserve">: UE shall report the minimum </w:t>
      </w:r>
      <w:r w:rsidR="00C91BBC">
        <w:t xml:space="preserve">DL scheduling </w:t>
      </w:r>
      <w:r w:rsidR="009A39A5">
        <w:t>that it can support in UE capability.</w:t>
      </w:r>
    </w:p>
    <w:bookmarkEnd w:id="9"/>
    <w:p w14:paraId="494BE668" w14:textId="77777777" w:rsidR="009A39A5" w:rsidRDefault="009A39A5" w:rsidP="00E909D9"/>
    <w:p w14:paraId="13F2857A" w14:textId="13CEE154" w:rsidR="00497404" w:rsidRDefault="007609D4" w:rsidP="00E909D9">
      <w:r>
        <w:t xml:space="preserve">The minimum </w:t>
      </w:r>
      <w:r w:rsidR="00C91BBC">
        <w:t>DL scheduling offset</w:t>
      </w:r>
      <w:r>
        <w:t xml:space="preserve"> is used as follows. </w:t>
      </w:r>
      <w:r w:rsidR="004D03CE">
        <w:t>I</w:t>
      </w:r>
      <w:r w:rsidR="00E41FEC">
        <w:t>f the indicated k0 is smaller than the threshold, it can be handled as an error condition and the DCI can be considered invalid. Alternatively, the threshold</w:t>
      </w:r>
      <w:r w:rsidR="00497404">
        <w:t xml:space="preserve"> can be used as a lower bound on the indicated k0. If the indicated k0 is smaller than the threshold, use the threshold value as </w:t>
      </w:r>
      <w:r w:rsidR="00E41FEC">
        <w:t>k0. The former approach is preferred.</w:t>
      </w:r>
    </w:p>
    <w:p w14:paraId="0001E417" w14:textId="7B3A1B05" w:rsidR="009A39A5" w:rsidRPr="009A39A5" w:rsidRDefault="00606F72" w:rsidP="009A39A5">
      <w:pPr>
        <w:pStyle w:val="Caption"/>
      </w:pPr>
      <w:bookmarkStart w:id="10" w:name="p6"/>
      <w:r>
        <w:t xml:space="preserve">Proposal </w:t>
      </w:r>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6</w:t>
      </w:r>
      <w:r w:rsidR="00114AAB">
        <w:rPr>
          <w:b w:val="0"/>
          <w:lang w:eastAsia="zh-CN"/>
        </w:rPr>
        <w:fldChar w:fldCharType="end"/>
      </w:r>
      <w:r w:rsidR="009A39A5">
        <w:t xml:space="preserve">: If the indicated k0 for cross-carrier scheduling is smaller than the minimum </w:t>
      </w:r>
      <w:r w:rsidR="00C91BBC">
        <w:t>DL scheduling offset</w:t>
      </w:r>
      <w:r w:rsidR="009A39A5">
        <w:t>, the DCI is considered invalid.</w:t>
      </w:r>
    </w:p>
    <w:bookmarkEnd w:id="10"/>
    <w:p w14:paraId="247CE735" w14:textId="77777777" w:rsidR="0065086F" w:rsidRDefault="0065086F" w:rsidP="00E909D9"/>
    <w:p w14:paraId="3B1DA66F" w14:textId="5EA01D7E" w:rsidR="00DA41B0" w:rsidRDefault="00613895" w:rsidP="00471901">
      <w:pPr>
        <w:pStyle w:val="Heading2"/>
      </w:pPr>
      <w:r>
        <w:t xml:space="preserve">QCL </w:t>
      </w:r>
      <w:r w:rsidR="00686F9B">
        <w:t>A</w:t>
      </w:r>
      <w:r>
        <w:t xml:space="preserve">ssumptions under </w:t>
      </w:r>
      <w:r w:rsidR="00686F9B">
        <w:t>C</w:t>
      </w:r>
      <w:r>
        <w:t>ross</w:t>
      </w:r>
      <w:r w:rsidR="00686F9B">
        <w:t>-C</w:t>
      </w:r>
      <w:r>
        <w:t xml:space="preserve">arrier </w:t>
      </w:r>
      <w:r w:rsidR="00686F9B">
        <w:t>S</w:t>
      </w:r>
      <w:r>
        <w:t>cheduling</w:t>
      </w:r>
    </w:p>
    <w:p w14:paraId="477815C0" w14:textId="709D41DB" w:rsidR="00613895" w:rsidRDefault="00570150" w:rsidP="002614EE">
      <w:pPr>
        <w:rPr>
          <w:lang w:val="en-GB"/>
        </w:rPr>
      </w:pPr>
      <w:r>
        <w:rPr>
          <w:lang w:val="en-GB"/>
        </w:rPr>
        <w:t xml:space="preserve">In R15 for cross carrier scheduling of FR2 via FR1, it has been agreed in the last meeting that the TCI state should be indicated in the DCI and the offset should be larger than a threshold. This leads to scheduling restrictions at </w:t>
      </w:r>
      <w:proofErr w:type="spellStart"/>
      <w:r>
        <w:rPr>
          <w:lang w:val="en-GB"/>
        </w:rPr>
        <w:t>gNB</w:t>
      </w:r>
      <w:proofErr w:type="spellEnd"/>
      <w:r>
        <w:rPr>
          <w:lang w:val="en-GB"/>
        </w:rPr>
        <w:t xml:space="preserve"> and increased latency, as for this case the PDSCH in FR2 should be always scheduled with an offset larger than a threshold. In R16 this operation can be enhanced by allowing for </w:t>
      </w:r>
      <w:r w:rsidR="00310871">
        <w:rPr>
          <w:lang w:val="en-GB"/>
        </w:rPr>
        <w:t xml:space="preserve">cross-carrier scheduling with offset less than a threshold for the FR1-FR2 case. This requires specification of a rule for determining the default beam for PDSCH reception. </w:t>
      </w:r>
      <w:r w:rsidR="00592FD6">
        <w:rPr>
          <w:lang w:val="en-GB"/>
        </w:rPr>
        <w:t xml:space="preserve">The default rule for same carrier scheduling is a function of the TCI states used to monitor CORESETs. For cross-carrier scheduled case there may not be a CORESET monitored in the secondary cell for default rule determination. Additionally, there should a mechanism to update the default beam dynamically, via for instance MAC-CE to be robust to fast beam changes. Considering the above requirements our proposal is to define a dummy CORESET in the secondary cell. The default beam can be based on the TCI state associated with the dummy CORESET whenever the offset is less than a threshold. A mechanism to realize a dummy CORESET is to associate a search space to the CORESET, with the total number of PDCCH candidates to be monitored is set to 0.   </w:t>
      </w:r>
    </w:p>
    <w:p w14:paraId="7AA24983" w14:textId="73F35A69" w:rsidR="00077E78" w:rsidRDefault="00606F72" w:rsidP="002614EE">
      <w:pPr>
        <w:pStyle w:val="Caption"/>
        <w:rPr>
          <w:lang w:val="en-GB"/>
        </w:rPr>
      </w:pPr>
      <w:bookmarkStart w:id="11" w:name="_Hlk534876380"/>
      <w:bookmarkStart w:id="12" w:name="p8"/>
      <w:r>
        <w:t>Proposal</w:t>
      </w:r>
      <w:r w:rsidR="009A39A5">
        <w:t xml:space="preserve"> </w:t>
      </w:r>
      <w:bookmarkEnd w:id="11"/>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7</w:t>
      </w:r>
      <w:r w:rsidR="00114AAB">
        <w:rPr>
          <w:b w:val="0"/>
          <w:lang w:eastAsia="zh-CN"/>
        </w:rPr>
        <w:fldChar w:fldCharType="end"/>
      </w:r>
      <w:r w:rsidR="009A39A5">
        <w:t xml:space="preserve">: </w:t>
      </w:r>
      <w:r w:rsidR="009A39A5">
        <w:rPr>
          <w:lang w:val="en-GB"/>
        </w:rPr>
        <w:t>For the case where SCC in FR2 does not have a configured CORESET, and is cross carrier scheduled via DCI from a different carrier,</w:t>
      </w:r>
      <w:r w:rsidR="00BD45DB">
        <w:rPr>
          <w:lang w:val="en-GB"/>
        </w:rPr>
        <w:t xml:space="preserve"> a dummy CORESET can be configured in the SCC. </w:t>
      </w:r>
      <w:r w:rsidR="00116804">
        <w:rPr>
          <w:lang w:val="en-GB"/>
        </w:rPr>
        <w:t>If the offset between the reception of the DL DCI corresponding to the cross-carrier PDSCH is less than a threshold, the UE may assume the default beam for PDSCH reception is associated with the TCI state associated with the dummy CORESET.</w:t>
      </w:r>
    </w:p>
    <w:p w14:paraId="4D536184" w14:textId="73B7FC97" w:rsidR="009A39A5" w:rsidRPr="009A39A5" w:rsidRDefault="00116804" w:rsidP="002614EE">
      <w:pPr>
        <w:pStyle w:val="Caption"/>
        <w:numPr>
          <w:ilvl w:val="0"/>
          <w:numId w:val="37"/>
        </w:numPr>
        <w:rPr>
          <w:lang w:val="en-GB"/>
        </w:rPr>
      </w:pPr>
      <w:r w:rsidRPr="00866C3F">
        <w:rPr>
          <w:lang w:val="en-GB"/>
        </w:rPr>
        <w:t>A dummy</w:t>
      </w:r>
      <w:r>
        <w:rPr>
          <w:lang w:val="en-GB"/>
        </w:rPr>
        <w:t xml:space="preserve"> CORESET can be realized by associating a search space to a CORESET wherein the total number of PDCCH candidates that are monitored in the CORESET is set to zero</w:t>
      </w:r>
      <w:r w:rsidR="009A39A5">
        <w:rPr>
          <w:i/>
          <w:lang w:val="en-GB"/>
        </w:rPr>
        <w:t>.</w:t>
      </w:r>
    </w:p>
    <w:bookmarkEnd w:id="12"/>
    <w:p w14:paraId="0DDF76D4" w14:textId="77777777" w:rsidR="00686F9B" w:rsidRPr="004E5ED1" w:rsidRDefault="00686F9B" w:rsidP="00F8126A"/>
    <w:p w14:paraId="6374D484" w14:textId="0897A3C1" w:rsidR="00DA41B0" w:rsidRDefault="008C7CF2" w:rsidP="00471901">
      <w:pPr>
        <w:pStyle w:val="Heading2"/>
      </w:pPr>
      <w:r w:rsidRPr="008C7CF2">
        <w:t xml:space="preserve">CCE/BD </w:t>
      </w:r>
      <w:r w:rsidR="00686F9B">
        <w:t>L</w:t>
      </w:r>
      <w:r w:rsidRPr="008C7CF2">
        <w:t xml:space="preserve">imits &amp; </w:t>
      </w:r>
      <w:r w:rsidR="00686F9B">
        <w:t>O</w:t>
      </w:r>
      <w:r w:rsidRPr="008C7CF2">
        <w:t xml:space="preserve">verbooking </w:t>
      </w:r>
      <w:r w:rsidR="00686F9B">
        <w:t>H</w:t>
      </w:r>
      <w:r w:rsidRPr="008C7CF2">
        <w:t>andling</w:t>
      </w:r>
    </w:p>
    <w:p w14:paraId="63C7118C" w14:textId="72515BDF" w:rsidR="003C6332" w:rsidRDefault="005060FB" w:rsidP="009A059F">
      <w:r w:rsidRPr="004E2EE1">
        <w:t xml:space="preserve">PDCCH </w:t>
      </w:r>
      <w:r w:rsidR="000D4C02">
        <w:t>CCE/BD</w:t>
      </w:r>
      <w:r w:rsidRPr="004E2EE1">
        <w:t xml:space="preserve"> limits and o</w:t>
      </w:r>
      <w:r w:rsidR="009A059F" w:rsidRPr="004E2EE1">
        <w:t xml:space="preserve">verbooking rule </w:t>
      </w:r>
      <w:r w:rsidRPr="004E2EE1">
        <w:t>are</w:t>
      </w:r>
      <w:r w:rsidR="009A059F" w:rsidRPr="004E2EE1">
        <w:t xml:space="preserve"> not defined for </w:t>
      </w:r>
      <w:r w:rsidRPr="00E111FC">
        <w:t>cross-carrier scheduling</w:t>
      </w:r>
      <w:r w:rsidR="00ED411F" w:rsidRPr="00E111FC">
        <w:t xml:space="preserve"> CA</w:t>
      </w:r>
      <w:r w:rsidRPr="00E111FC">
        <w:t xml:space="preserve"> </w:t>
      </w:r>
      <w:r w:rsidR="00F10B71" w:rsidRPr="00E111FC">
        <w:t xml:space="preserve">with </w:t>
      </w:r>
      <w:r w:rsidR="009A059F" w:rsidRPr="000A295D">
        <w:t>mixed numerology</w:t>
      </w:r>
      <w:r w:rsidR="009A059F" w:rsidRPr="002451AA">
        <w:t xml:space="preserve">. </w:t>
      </w:r>
      <w:r w:rsidR="009A059F" w:rsidRPr="00140FA4">
        <w:t xml:space="preserve">The main </w:t>
      </w:r>
      <w:r w:rsidR="00F679D4" w:rsidRPr="00140FA4">
        <w:t>difficulty</w:t>
      </w:r>
      <w:r w:rsidR="009A059F" w:rsidRPr="00140FA4">
        <w:t xml:space="preserve"> for </w:t>
      </w:r>
      <w:r w:rsidR="00933BD1">
        <w:t>this case</w:t>
      </w:r>
      <w:r w:rsidR="003C6332" w:rsidRPr="0079324B">
        <w:t xml:space="preserve"> </w:t>
      </w:r>
      <w:r w:rsidR="006C0CBE" w:rsidRPr="0079324B">
        <w:t xml:space="preserve">is that a slot of the scheduling cell and a slot of the scheduled cell </w:t>
      </w:r>
      <w:r w:rsidR="007C055A">
        <w:t>are</w:t>
      </w:r>
      <w:r w:rsidR="006C0CBE" w:rsidRPr="0079324B">
        <w:t xml:space="preserve"> not fully overlapping</w:t>
      </w:r>
      <w:r w:rsidR="007C055A">
        <w:t xml:space="preserve"> with each other if the two cells have different numerologies</w:t>
      </w:r>
      <w:r w:rsidR="006C0CBE" w:rsidRPr="0079324B">
        <w:t xml:space="preserve">. </w:t>
      </w:r>
      <w:r w:rsidR="008124FC" w:rsidRPr="0079324B">
        <w:t xml:space="preserve">Therefore, it is not </w:t>
      </w:r>
      <w:r w:rsidR="00BB152D" w:rsidRPr="0079324B">
        <w:t xml:space="preserve">so </w:t>
      </w:r>
      <w:r w:rsidR="008124FC" w:rsidRPr="0079324B">
        <w:t>straightforward to define a “per slot</w:t>
      </w:r>
      <w:r w:rsidR="008124FC" w:rsidRPr="00E31327">
        <w:t xml:space="preserve">” limit for cells </w:t>
      </w:r>
      <w:r w:rsidR="005F4EDD">
        <w:t>with different numerologies when they are</w:t>
      </w:r>
      <w:r w:rsidR="008124FC" w:rsidRPr="00E31327">
        <w:t xml:space="preserve"> scheduled by </w:t>
      </w:r>
      <w:r w:rsidR="00A0681A" w:rsidRPr="00E31327">
        <w:t xml:space="preserve">the </w:t>
      </w:r>
      <w:r w:rsidR="0068414A" w:rsidRPr="00E31327">
        <w:t>same</w:t>
      </w:r>
      <w:r w:rsidR="008124FC" w:rsidRPr="00E31327">
        <w:t xml:space="preserve"> cell. </w:t>
      </w:r>
      <w:r w:rsidR="003C6332" w:rsidRPr="00E31327">
        <w:t xml:space="preserve">One way to resolve this problem is to convert the </w:t>
      </w:r>
      <w:r w:rsidR="009F07D7">
        <w:t>different</w:t>
      </w:r>
      <w:r w:rsidR="003C6332" w:rsidRPr="00E31327">
        <w:t xml:space="preserve"> numerology cross-carrier </w:t>
      </w:r>
      <w:r w:rsidR="003C6332" w:rsidRPr="004E2EE1">
        <w:t xml:space="preserve">scheduling case into a same </w:t>
      </w:r>
      <w:r w:rsidR="003C6332" w:rsidRPr="00E111FC">
        <w:t>numerology cross-carrier scheduling</w:t>
      </w:r>
      <w:r w:rsidR="00FB5243" w:rsidRPr="00E111FC">
        <w:t xml:space="preserve"> case</w:t>
      </w:r>
      <w:r w:rsidR="006C0CBE" w:rsidRPr="00E111FC">
        <w:t xml:space="preserve">. </w:t>
      </w:r>
      <w:r w:rsidR="00FB5243" w:rsidRPr="00E111FC">
        <w:t xml:space="preserve">In particular, a </w:t>
      </w:r>
      <w:r w:rsidR="00C32053">
        <w:t xml:space="preserve">common </w:t>
      </w:r>
      <w:r w:rsidR="00FB5243" w:rsidRPr="00E111FC">
        <w:t>referenc</w:t>
      </w:r>
      <w:r w:rsidR="00756F16" w:rsidRPr="000A295D">
        <w:t xml:space="preserve">e numerology can be defined </w:t>
      </w:r>
      <w:r w:rsidR="00FB5243" w:rsidRPr="000A295D">
        <w:t xml:space="preserve">for </w:t>
      </w:r>
      <w:r w:rsidR="00C32053">
        <w:t xml:space="preserve">cells (note: a scheduling cell is its own scheduled cell) </w:t>
      </w:r>
      <w:r w:rsidRPr="00F5759B">
        <w:t>scheduled</w:t>
      </w:r>
      <w:r w:rsidR="00D912DD">
        <w:t xml:space="preserve"> by the same cell</w:t>
      </w:r>
      <w:r w:rsidR="00756F16" w:rsidRPr="00F5759B">
        <w:t>. Based on the reference numerology,</w:t>
      </w:r>
      <w:r w:rsidRPr="002451AA">
        <w:t xml:space="preserve"> </w:t>
      </w:r>
      <w:r w:rsidR="00E21587">
        <w:t>CCE/BD</w:t>
      </w:r>
      <w:r w:rsidRPr="00140FA4">
        <w:t xml:space="preserve"> limit</w:t>
      </w:r>
      <w:r w:rsidR="00E21587">
        <w:t xml:space="preserve"> can be</w:t>
      </w:r>
      <w:r w:rsidR="00756F16" w:rsidRPr="00140FA4">
        <w:t xml:space="preserve"> defined as if all cells scheduled by the same cell have </w:t>
      </w:r>
      <w:r w:rsidR="00756F16" w:rsidRPr="0079324B">
        <w:t>a numerology equal to the reference numerology</w:t>
      </w:r>
      <w:r w:rsidRPr="0079324B">
        <w:t>.</w:t>
      </w:r>
      <w:r w:rsidR="00360C4C" w:rsidRPr="0079324B">
        <w:t xml:space="preserve"> </w:t>
      </w:r>
      <w:r w:rsidR="008B1AC3">
        <w:t xml:space="preserve">Since PDCCH is received by the UE in the scheduling cell, it is convenient to use the scheduling cell’s numerology as the reference numerology. </w:t>
      </w:r>
    </w:p>
    <w:p w14:paraId="7FC2F151" w14:textId="5866E84B" w:rsidR="008424E8" w:rsidRDefault="008424E8" w:rsidP="009A059F">
      <w:r>
        <w:t>Previously, when overbooking is studied for cross-carrier sched</w:t>
      </w:r>
      <w:r w:rsidR="00160FCC">
        <w:t xml:space="preserve">uling </w:t>
      </w:r>
      <w:r w:rsidR="00013B31">
        <w:t xml:space="preserve">with same numerology </w:t>
      </w:r>
      <w:r w:rsidR="00160FCC">
        <w:t>and</w:t>
      </w:r>
      <w:r w:rsidR="00BF7DF3">
        <w:t xml:space="preserve"> self-scheduling</w:t>
      </w:r>
      <w:r w:rsidR="00160FCC">
        <w:t xml:space="preserve"> with same</w:t>
      </w:r>
      <w:r w:rsidR="00C4332D">
        <w:t xml:space="preserve"> or different</w:t>
      </w:r>
      <w:r w:rsidR="00160FCC">
        <w:t xml:space="preserve"> numerologies</w:t>
      </w:r>
      <w:r>
        <w:t xml:space="preserve">, </w:t>
      </w:r>
      <w:r w:rsidR="00513ACA">
        <w:t>we have made the</w:t>
      </w:r>
      <w:r>
        <w:t xml:space="preserve"> following conclusions:</w:t>
      </w:r>
    </w:p>
    <w:p w14:paraId="416FB887" w14:textId="4728A492" w:rsidR="007F29B5" w:rsidRDefault="007F29B5" w:rsidP="001A244F">
      <w:pPr>
        <w:pStyle w:val="ListParagraph"/>
        <w:numPr>
          <w:ilvl w:val="0"/>
          <w:numId w:val="37"/>
        </w:numPr>
      </w:pPr>
      <w:r>
        <w:t xml:space="preserve">Overbooking is allowed only for </w:t>
      </w:r>
      <w:proofErr w:type="spellStart"/>
      <w:r>
        <w:t>PCell</w:t>
      </w:r>
      <w:proofErr w:type="spellEnd"/>
      <w:r>
        <w:t xml:space="preserve"> and </w:t>
      </w:r>
      <w:proofErr w:type="spellStart"/>
      <w:r>
        <w:t>PSCell</w:t>
      </w:r>
      <w:proofErr w:type="spellEnd"/>
      <w:r w:rsidR="00862E59">
        <w:t>.</w:t>
      </w:r>
    </w:p>
    <w:p w14:paraId="310F0951" w14:textId="59824D4A" w:rsidR="001A244F" w:rsidRDefault="002009FF" w:rsidP="001A244F">
      <w:pPr>
        <w:pStyle w:val="ListParagraph"/>
        <w:numPr>
          <w:ilvl w:val="0"/>
          <w:numId w:val="37"/>
        </w:numPr>
      </w:pPr>
      <w:r>
        <w:t>CCEs/</w:t>
      </w:r>
      <w:r w:rsidR="001A244F">
        <w:t xml:space="preserve">BDs are separately counted for </w:t>
      </w:r>
      <w:r w:rsidR="004C419F">
        <w:t xml:space="preserve">scheduled </w:t>
      </w:r>
      <w:r w:rsidR="001A244F">
        <w:t>cell</w:t>
      </w:r>
      <w:r w:rsidR="006E0E90">
        <w:t>s</w:t>
      </w:r>
      <w:r w:rsidR="001A244F">
        <w:t xml:space="preserve"> without considering the overlap between two PDCCH candidates that are associated with different scheduled cells</w:t>
      </w:r>
      <w:r w:rsidR="007D03C4">
        <w:t>.</w:t>
      </w:r>
    </w:p>
    <w:p w14:paraId="4BDB5EA4" w14:textId="18B45735" w:rsidR="0057308F" w:rsidRDefault="00712687" w:rsidP="004E2EE1">
      <w:pPr>
        <w:pStyle w:val="ListParagraph"/>
        <w:numPr>
          <w:ilvl w:val="0"/>
          <w:numId w:val="37"/>
        </w:numPr>
      </w:pPr>
      <w:r>
        <w:t xml:space="preserve">The non-CA </w:t>
      </w:r>
      <w:r w:rsidR="00C7280C">
        <w:t xml:space="preserve">CCE/BD </w:t>
      </w:r>
      <w:r>
        <w:t xml:space="preserve">limit is </w:t>
      </w:r>
      <w:r w:rsidR="00160FCC">
        <w:t>an</w:t>
      </w:r>
      <w:r>
        <w:t xml:space="preserve"> upper bound of the per scheduled cell </w:t>
      </w:r>
      <w:r w:rsidR="00234EDF">
        <w:t>number of CCE/BD that the UE needs to process</w:t>
      </w:r>
      <w:r w:rsidR="007D03C4">
        <w:t>.</w:t>
      </w:r>
    </w:p>
    <w:p w14:paraId="0822C773" w14:textId="3295A90F" w:rsidR="00234EDF" w:rsidRDefault="009727EC" w:rsidP="004E2EE1">
      <w:pPr>
        <w:pStyle w:val="ListParagraph"/>
        <w:numPr>
          <w:ilvl w:val="0"/>
          <w:numId w:val="37"/>
        </w:numPr>
      </w:pPr>
      <w:r>
        <w:t>The BD</w:t>
      </w:r>
      <w:r w:rsidR="00160FCC">
        <w:t xml:space="preserve"> capability is split among </w:t>
      </w:r>
      <w:r w:rsidR="007D6798">
        <w:t xml:space="preserve">cell </w:t>
      </w:r>
      <w:r w:rsidR="00160FCC">
        <w:t>groups</w:t>
      </w:r>
      <w:r w:rsidR="007D6798">
        <w:t xml:space="preserve"> </w:t>
      </w:r>
      <w:r w:rsidR="00E12E80">
        <w:t xml:space="preserve">of </w:t>
      </w:r>
      <w:r w:rsidR="007D6798">
        <w:t>same numerology</w:t>
      </w:r>
      <w:r w:rsidR="00160FCC">
        <w:t xml:space="preserve"> in proportion to the number of cells </w:t>
      </w:r>
      <w:r w:rsidR="007F2F69">
        <w:t>in</w:t>
      </w:r>
      <w:r w:rsidR="00160FCC">
        <w:t xml:space="preserve"> the numerology</w:t>
      </w:r>
      <w:r w:rsidR="00133467">
        <w:t xml:space="preserve"> group</w:t>
      </w:r>
      <w:r w:rsidR="00160FCC">
        <w:t xml:space="preserve">. The per numerology group BD/CCE limit is determined accordingly </w:t>
      </w:r>
      <w:r w:rsidR="00B35B65">
        <w:t>which</w:t>
      </w:r>
      <w:r w:rsidR="00160FCC">
        <w:t xml:space="preserve"> is </w:t>
      </w:r>
      <w:r w:rsidR="00E4366B">
        <w:t>the second</w:t>
      </w:r>
      <w:r w:rsidR="00160FCC">
        <w:t xml:space="preserve"> upper bound of the per scheduled cell </w:t>
      </w:r>
      <w:r w:rsidR="006E4E12">
        <w:t xml:space="preserve">CCE/BD </w:t>
      </w:r>
      <w:r w:rsidR="00160FCC">
        <w:t xml:space="preserve">number that the UE needs to </w:t>
      </w:r>
      <w:r w:rsidR="008C3A73">
        <w:t>handle</w:t>
      </w:r>
      <w:r w:rsidR="007D0C9D">
        <w:t>.</w:t>
      </w:r>
    </w:p>
    <w:p w14:paraId="096C1879" w14:textId="3B9739A3" w:rsidR="005628E6" w:rsidRDefault="005628E6" w:rsidP="005628E6">
      <w:r>
        <w:t>Based o</w:t>
      </w:r>
      <w:r w:rsidR="00150091">
        <w:t>n</w:t>
      </w:r>
      <w:r>
        <w:t xml:space="preserve"> </w:t>
      </w:r>
      <w:r w:rsidR="00E8399F">
        <w:t>agreements and conclusions</w:t>
      </w:r>
      <w:r w:rsidR="00462A8E">
        <w:t xml:space="preserve"> as well as the reference numerology</w:t>
      </w:r>
      <w:r>
        <w:t>,</w:t>
      </w:r>
      <w:r w:rsidR="00447A34">
        <w:t xml:space="preserve"> we have the following proposal</w:t>
      </w:r>
      <w:r>
        <w:t xml:space="preserve"> for </w:t>
      </w:r>
      <w:r w:rsidR="00447A34">
        <w:t xml:space="preserve">the limit </w:t>
      </w:r>
      <w:r w:rsidR="003A6D20">
        <w:t xml:space="preserve">of total CCE/BD number </w:t>
      </w:r>
      <w:r w:rsidR="00447A34">
        <w:t xml:space="preserve">for each numerology </w:t>
      </w:r>
      <w:r w:rsidR="00925ABC">
        <w:t>group</w:t>
      </w:r>
      <w:r>
        <w:t>.</w:t>
      </w:r>
    </w:p>
    <w:p w14:paraId="3A87F1C7" w14:textId="022A2E4D" w:rsidR="009B0AD2" w:rsidRDefault="00606F72" w:rsidP="009B0AD2">
      <w:pPr>
        <w:pStyle w:val="Caption"/>
      </w:pPr>
      <w:bookmarkStart w:id="13" w:name="p9"/>
      <w:r>
        <w:t>Proposal</w:t>
      </w:r>
      <w:r w:rsidR="00114AAB">
        <w:rPr>
          <w:noProof/>
        </w:rPr>
        <w:t xml:space="preserve"> </w:t>
      </w:r>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8</w:t>
      </w:r>
      <w:r w:rsidR="00114AAB">
        <w:rPr>
          <w:b w:val="0"/>
          <w:lang w:eastAsia="zh-CN"/>
        </w:rPr>
        <w:fldChar w:fldCharType="end"/>
      </w:r>
      <w:r w:rsidR="0079324B">
        <w:t xml:space="preserve">: </w:t>
      </w:r>
      <w:r w:rsidR="00E31327">
        <w:t xml:space="preserve">For CA with cross-carrier scheduled CCs where at least two CCs have different numerologies, calculate numbers X0, X1, X2, X3 and the corresponding T= X0 + X1 + X2 + X3 where Xi denotes the total number of CCs that are scheduled by CCs that have numerology </w:t>
      </w:r>
      <w:proofErr w:type="spellStart"/>
      <w:r w:rsidR="00E31327">
        <w:t>i</w:t>
      </w:r>
      <w:proofErr w:type="spellEnd"/>
      <w:r w:rsidR="00E31327">
        <w:t xml:space="preserve">. For numerology </w:t>
      </w:r>
      <w:proofErr w:type="spellStart"/>
      <w:r w:rsidR="00E31327">
        <w:t>i</w:t>
      </w:r>
      <w:proofErr w:type="spellEnd"/>
      <w:r w:rsidR="00E31327">
        <w:t>, the maximum total number o</w:t>
      </w:r>
      <w:r w:rsidR="00C60513">
        <w:t xml:space="preserve">f (BDs or CCEs) for these Xi </w:t>
      </w:r>
      <w:r w:rsidR="00E31327">
        <w:t xml:space="preserve">CCs that the UE needs to process is given by </w:t>
      </w:r>
    </w:p>
    <w:p w14:paraId="6E5CB26D" w14:textId="3483731A" w:rsidR="00DA3B0F" w:rsidRDefault="00E31327" w:rsidP="0005564C">
      <w:pPr>
        <w:pStyle w:val="Caption"/>
        <w:numPr>
          <w:ilvl w:val="0"/>
          <w:numId w:val="53"/>
        </w:numPr>
      </w:pPr>
      <w:proofErr w:type="gramStart"/>
      <w:r>
        <w:t>Floor{</w:t>
      </w:r>
      <w:proofErr w:type="gramEnd"/>
      <w:r>
        <w:t xml:space="preserve">Xi / T * (Mi or Ni) * y} per slot of numerology </w:t>
      </w:r>
      <w:proofErr w:type="spellStart"/>
      <w:r>
        <w:t>i</w:t>
      </w:r>
      <w:proofErr w:type="spellEnd"/>
      <w:r>
        <w:t xml:space="preserve">, if T is &gt; 4 and the UE reports </w:t>
      </w:r>
      <w:r w:rsidR="00053935">
        <w:t xml:space="preserve">a </w:t>
      </w:r>
      <w:r>
        <w:t>BD capability y &lt; T</w:t>
      </w:r>
    </w:p>
    <w:p w14:paraId="4DC4C5CB" w14:textId="257C5218" w:rsidR="00E31327" w:rsidRDefault="00E31327" w:rsidP="0005564C">
      <w:pPr>
        <w:pStyle w:val="Caption"/>
        <w:numPr>
          <w:ilvl w:val="0"/>
          <w:numId w:val="53"/>
        </w:numPr>
      </w:pPr>
      <w:r>
        <w:t xml:space="preserve">Xi*(Mi or Ni) per slot of numerology </w:t>
      </w:r>
      <w:proofErr w:type="spellStart"/>
      <w:proofErr w:type="gramStart"/>
      <w:r>
        <w:t>i</w:t>
      </w:r>
      <w:proofErr w:type="spellEnd"/>
      <w:r>
        <w:t>,  if</w:t>
      </w:r>
      <w:proofErr w:type="gramEnd"/>
      <w:r>
        <w:t xml:space="preserve"> T is &lt;= 4 or the UE reports </w:t>
      </w:r>
      <w:r w:rsidR="002774F4">
        <w:t xml:space="preserve">a </w:t>
      </w:r>
      <w:r>
        <w:t xml:space="preserve">BD capability y &gt;= T </w:t>
      </w:r>
    </w:p>
    <w:p w14:paraId="10E4EA5F" w14:textId="17FFE2A6" w:rsidR="00E31327" w:rsidRDefault="00E31327" w:rsidP="00E31327">
      <w:pPr>
        <w:pStyle w:val="Caption"/>
        <w:numPr>
          <w:ilvl w:val="1"/>
          <w:numId w:val="53"/>
        </w:numPr>
      </w:pPr>
      <w:r>
        <w:t xml:space="preserve">Where Mi and Ni represent the number of BDs and CCEs per slot of numerology </w:t>
      </w:r>
      <w:proofErr w:type="spellStart"/>
      <w:r>
        <w:t>i</w:t>
      </w:r>
      <w:proofErr w:type="spellEnd"/>
      <w:r>
        <w:t xml:space="preserve"> specified for non-CA case, respectively</w:t>
      </w:r>
    </w:p>
    <w:p w14:paraId="4C19F464" w14:textId="33AB186A" w:rsidR="0079324B" w:rsidRPr="009A39A5" w:rsidRDefault="00E31327" w:rsidP="00E31327">
      <w:pPr>
        <w:pStyle w:val="Caption"/>
        <w:numPr>
          <w:ilvl w:val="1"/>
          <w:numId w:val="53"/>
        </w:numPr>
      </w:pPr>
      <w:r>
        <w:t>Note: some of the values of Xi may be zero depending on the CA configuration</w:t>
      </w:r>
      <w:r w:rsidR="0079324B">
        <w:t>.</w:t>
      </w:r>
    </w:p>
    <w:bookmarkEnd w:id="13"/>
    <w:p w14:paraId="5D193E25" w14:textId="7DD32999" w:rsidR="002451AA" w:rsidRPr="002451AA" w:rsidRDefault="00016B8A" w:rsidP="002451AA">
      <w:r>
        <w:t>The</w:t>
      </w:r>
      <w:r w:rsidR="00882E57">
        <w:t xml:space="preserve"> following proposal</w:t>
      </w:r>
      <w:r>
        <w:t xml:space="preserve"> extends previous agreement</w:t>
      </w:r>
      <w:r w:rsidR="00AD21A4">
        <w:t>s</w:t>
      </w:r>
      <w:r>
        <w:t xml:space="preserve"> that </w:t>
      </w:r>
      <w:r w:rsidR="00C75211">
        <w:t xml:space="preserve">BDs/CCEs are separately counted and </w:t>
      </w:r>
      <w:r w:rsidR="00882E57">
        <w:t>o</w:t>
      </w:r>
      <w:r w:rsidR="002451AA">
        <w:t xml:space="preserve">nly </w:t>
      </w:r>
      <w:proofErr w:type="spellStart"/>
      <w:r w:rsidR="002451AA">
        <w:t>PCell</w:t>
      </w:r>
      <w:proofErr w:type="spellEnd"/>
      <w:r w:rsidR="002451AA">
        <w:t xml:space="preserve"> and </w:t>
      </w:r>
      <w:proofErr w:type="spellStart"/>
      <w:r w:rsidR="002451AA">
        <w:t>PScell</w:t>
      </w:r>
      <w:proofErr w:type="spellEnd"/>
      <w:r w:rsidR="002451AA">
        <w:t xml:space="preserve"> are allowed to be overbooked</w:t>
      </w:r>
      <w:r w:rsidR="008E7B11">
        <w:t xml:space="preserve"> to mixed numerology cross-carrier scheduling CA</w:t>
      </w:r>
      <w:r w:rsidR="002451AA">
        <w:t>.</w:t>
      </w:r>
    </w:p>
    <w:p w14:paraId="6800676A" w14:textId="1EF88921" w:rsidR="00D92465" w:rsidRDefault="00606F72" w:rsidP="00D92465">
      <w:pPr>
        <w:pStyle w:val="Caption"/>
      </w:pPr>
      <w:bookmarkStart w:id="14" w:name="p10"/>
      <w:r>
        <w:t>Proposal</w:t>
      </w:r>
      <w:r w:rsidR="00114AAB">
        <w:rPr>
          <w:noProof/>
        </w:rPr>
        <w:t xml:space="preserve"> </w:t>
      </w:r>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9</w:t>
      </w:r>
      <w:r w:rsidR="00114AAB">
        <w:rPr>
          <w:b w:val="0"/>
          <w:lang w:eastAsia="zh-CN"/>
        </w:rPr>
        <w:fldChar w:fldCharType="end"/>
      </w:r>
      <w:r w:rsidR="00D92465">
        <w:t xml:space="preserve">: For CA with cross-carrier scheduled CCs where at least two CCs have different numerologies, the number of BDs/CCEs of PDCCH candidates associated with each CC is counted separately </w:t>
      </w:r>
      <w:r w:rsidR="00121AEC">
        <w:t xml:space="preserve">for CCs without considering overlap between PDCCH candidates </w:t>
      </w:r>
      <w:r w:rsidR="00AE5929">
        <w:t>that are associated with different CCs</w:t>
      </w:r>
      <w:r w:rsidR="00D92465">
        <w:t xml:space="preserve">. </w:t>
      </w:r>
    </w:p>
    <w:p w14:paraId="728C440B" w14:textId="46FB006B" w:rsidR="00D92465" w:rsidRDefault="00D92465" w:rsidP="00D92465">
      <w:pPr>
        <w:pStyle w:val="Caption"/>
        <w:numPr>
          <w:ilvl w:val="0"/>
          <w:numId w:val="56"/>
        </w:numPr>
      </w:pPr>
      <w:r>
        <w:t xml:space="preserve">The number of BDs/CCEs of PDCCH candidates associated with </w:t>
      </w:r>
      <w:proofErr w:type="spellStart"/>
      <w:r>
        <w:t>PCell</w:t>
      </w:r>
      <w:proofErr w:type="spellEnd"/>
      <w:r>
        <w:t xml:space="preserve"> or </w:t>
      </w:r>
      <w:proofErr w:type="spellStart"/>
      <w:r>
        <w:t>PSCell</w:t>
      </w:r>
      <w:proofErr w:type="spellEnd"/>
      <w:r>
        <w:t xml:space="preserve"> does not exceed the limit for non-CA case.</w:t>
      </w:r>
    </w:p>
    <w:p w14:paraId="5B6A39C0" w14:textId="1E5E3F1A" w:rsidR="00D92465" w:rsidRDefault="00D92465" w:rsidP="00D92465">
      <w:pPr>
        <w:pStyle w:val="Caption"/>
        <w:numPr>
          <w:ilvl w:val="0"/>
          <w:numId w:val="56"/>
        </w:numPr>
      </w:pPr>
      <w:r>
        <w:t xml:space="preserve">The number of BDs/CCEs of PDCCH candidates associated with </w:t>
      </w:r>
      <w:proofErr w:type="spellStart"/>
      <w:r>
        <w:t>PCell</w:t>
      </w:r>
      <w:proofErr w:type="spellEnd"/>
      <w:r>
        <w:t xml:space="preserve"> or </w:t>
      </w:r>
      <w:proofErr w:type="spellStart"/>
      <w:r>
        <w:t>PSCell</w:t>
      </w:r>
      <w:proofErr w:type="spellEnd"/>
      <w:r>
        <w:t xml:space="preserve"> does not exceed the limit for the numerology group associated with the numerology of the </w:t>
      </w:r>
      <w:proofErr w:type="spellStart"/>
      <w:r>
        <w:t>PCell</w:t>
      </w:r>
      <w:proofErr w:type="spellEnd"/>
      <w:r>
        <w:t xml:space="preserve"> or </w:t>
      </w:r>
      <w:proofErr w:type="spellStart"/>
      <w:r>
        <w:t>PSCell</w:t>
      </w:r>
      <w:proofErr w:type="spellEnd"/>
      <w:r>
        <w:t>.</w:t>
      </w:r>
    </w:p>
    <w:bookmarkEnd w:id="14"/>
    <w:p w14:paraId="458B1AAE" w14:textId="43EC3B41" w:rsidR="000A2B8F" w:rsidRPr="002A5365" w:rsidRDefault="00016B8A" w:rsidP="002A5365">
      <w:r w:rsidRPr="002A5365">
        <w:t>The following proposal extends previous agreement</w:t>
      </w:r>
      <w:r w:rsidR="00B71D4A">
        <w:t>s</w:t>
      </w:r>
      <w:r w:rsidRPr="002A5365">
        <w:t xml:space="preserve"> that </w:t>
      </w:r>
      <w:proofErr w:type="spellStart"/>
      <w:r w:rsidRPr="002A5365">
        <w:t>SCells</w:t>
      </w:r>
      <w:proofErr w:type="spellEnd"/>
      <w:r w:rsidRPr="002A5365">
        <w:t xml:space="preserve"> are not</w:t>
      </w:r>
      <w:r w:rsidR="00B634BC">
        <w:t xml:space="preserve"> allowed to be</w:t>
      </w:r>
      <w:r w:rsidRPr="002A5365">
        <w:t xml:space="preserve"> overbooked</w:t>
      </w:r>
      <w:r w:rsidR="008E7B11">
        <w:t xml:space="preserve"> to mixed numerology cross-carrier scheduling CA.</w:t>
      </w:r>
    </w:p>
    <w:p w14:paraId="100E33F9" w14:textId="701C66B5" w:rsidR="007D0E32" w:rsidRDefault="00606F72" w:rsidP="007D0E32">
      <w:pPr>
        <w:pStyle w:val="Caption"/>
      </w:pPr>
      <w:bookmarkStart w:id="15" w:name="p11"/>
      <w:r>
        <w:t>Proposal</w:t>
      </w:r>
      <w:r w:rsidR="00114AAB">
        <w:t xml:space="preserve"> </w:t>
      </w:r>
      <w:r w:rsidR="00114AAB">
        <w:rPr>
          <w:b w:val="0"/>
          <w:lang w:eastAsia="zh-CN"/>
        </w:rPr>
        <w:fldChar w:fldCharType="begin"/>
      </w:r>
      <w:r w:rsidR="00114AAB">
        <w:rPr>
          <w:lang w:eastAsia="zh-CN"/>
        </w:rPr>
        <w:instrText xml:space="preserve"> seq prop </w:instrText>
      </w:r>
      <w:r w:rsidR="00114AAB">
        <w:rPr>
          <w:b w:val="0"/>
          <w:lang w:eastAsia="zh-CN"/>
        </w:rPr>
        <w:fldChar w:fldCharType="separate"/>
      </w:r>
      <w:r w:rsidR="00C118E3">
        <w:rPr>
          <w:noProof/>
          <w:lang w:eastAsia="zh-CN"/>
        </w:rPr>
        <w:t>10</w:t>
      </w:r>
      <w:r w:rsidR="00114AAB">
        <w:rPr>
          <w:b w:val="0"/>
          <w:lang w:eastAsia="zh-CN"/>
        </w:rPr>
        <w:fldChar w:fldCharType="end"/>
      </w:r>
      <w:r w:rsidR="00C06435">
        <w:t xml:space="preserve">: </w:t>
      </w:r>
      <w:r w:rsidR="007D0E32">
        <w:t xml:space="preserve">For CA with cross-carrier scheduled CCs where at least two CCs have different numerologies, network ensures that </w:t>
      </w:r>
    </w:p>
    <w:p w14:paraId="0BEC961A" w14:textId="4CC22ABF" w:rsidR="007D0E32" w:rsidRDefault="007D0E32" w:rsidP="007D0E32">
      <w:pPr>
        <w:pStyle w:val="Caption"/>
        <w:numPr>
          <w:ilvl w:val="0"/>
          <w:numId w:val="57"/>
        </w:numPr>
      </w:pPr>
      <w:r>
        <w:t xml:space="preserve">The number of separately counted BDs or CCEs of configured PDCCH candidates associated with each </w:t>
      </w:r>
      <w:proofErr w:type="spellStart"/>
      <w:r>
        <w:t>SCell</w:t>
      </w:r>
      <w:proofErr w:type="spellEnd"/>
      <w:r>
        <w:t xml:space="preserve"> does not exceed the respective non-CA case limit.</w:t>
      </w:r>
    </w:p>
    <w:p w14:paraId="0E47113B" w14:textId="15F0524D" w:rsidR="007D0E32" w:rsidRDefault="007D0E32" w:rsidP="007D0E32">
      <w:pPr>
        <w:pStyle w:val="Caption"/>
        <w:numPr>
          <w:ilvl w:val="0"/>
          <w:numId w:val="57"/>
        </w:numPr>
      </w:pPr>
      <w:r>
        <w:t xml:space="preserve">Summation of the number of separately counted BDs or CCEs of mapped PDCCH candidates associated with </w:t>
      </w:r>
      <w:proofErr w:type="spellStart"/>
      <w:r>
        <w:t>PCell</w:t>
      </w:r>
      <w:proofErr w:type="spellEnd"/>
      <w:r>
        <w:t xml:space="preserve"> (</w:t>
      </w:r>
      <w:proofErr w:type="spellStart"/>
      <w:r>
        <w:t>PSCell</w:t>
      </w:r>
      <w:proofErr w:type="spellEnd"/>
      <w:r>
        <w:t xml:space="preserve">) and the number of separately counted BDs or CCEs of configured PDCCH candidates associated with </w:t>
      </w:r>
      <w:proofErr w:type="spellStart"/>
      <w:r>
        <w:t>SCells</w:t>
      </w:r>
      <w:proofErr w:type="spellEnd"/>
      <w:r>
        <w:t xml:space="preserve"> in the set of Xi CCs does not exceed the per</w:t>
      </w:r>
      <w:r w:rsidR="00E80827">
        <w:t xml:space="preserve"> numerology group limit for</w:t>
      </w:r>
      <w:r>
        <w:t xml:space="preserve"> numerology </w:t>
      </w:r>
      <w:proofErr w:type="spellStart"/>
      <w:r>
        <w:t>i</w:t>
      </w:r>
      <w:proofErr w:type="spellEnd"/>
      <w:r>
        <w:t>.</w:t>
      </w:r>
    </w:p>
    <w:bookmarkEnd w:id="4"/>
    <w:bookmarkEnd w:id="15"/>
    <w:p w14:paraId="16CFBAF1" w14:textId="08691F05" w:rsidR="00E4038C" w:rsidRDefault="00E4038C" w:rsidP="00387D4C">
      <w:pPr>
        <w:pStyle w:val="Heading1"/>
        <w:rPr>
          <w:lang w:eastAsia="zh-CN"/>
        </w:rPr>
      </w:pPr>
      <w:r w:rsidRPr="00C227E3">
        <w:t>Conclusion</w:t>
      </w:r>
    </w:p>
    <w:p w14:paraId="4A7CCD54" w14:textId="73DE9021" w:rsidR="00AF5673" w:rsidRDefault="007B645F" w:rsidP="00AF5673">
      <w:pPr>
        <w:spacing w:after="120"/>
      </w:pPr>
      <w:r>
        <w:t>The following</w:t>
      </w:r>
      <w:r w:rsidR="00EC3500">
        <w:t xml:space="preserve"> observation and </w:t>
      </w:r>
      <w:r>
        <w:t>proposals have been made</w:t>
      </w:r>
      <w:r w:rsidR="00D20DBB">
        <w:t xml:space="preserve"> on issues in CA and BWP.</w:t>
      </w:r>
    </w:p>
    <w:p w14:paraId="4CC17248" w14:textId="77777777" w:rsidR="00C118E3" w:rsidRPr="008C1D84" w:rsidRDefault="00A73110" w:rsidP="00F73A5B">
      <w:pPr>
        <w:rPr>
          <w:b/>
        </w:rPr>
      </w:pPr>
      <w:r>
        <w:fldChar w:fldCharType="begin"/>
      </w:r>
      <w:r>
        <w:instrText xml:space="preserve"> REF p2 \h </w:instrText>
      </w:r>
      <w:r>
        <w:fldChar w:fldCharType="separate"/>
      </w:r>
      <w:r w:rsidR="00C118E3" w:rsidRPr="008C1D84">
        <w:rPr>
          <w:b/>
        </w:rPr>
        <w:t xml:space="preserve">Proposal </w:t>
      </w:r>
      <w:r w:rsidR="00C118E3">
        <w:rPr>
          <w:b/>
          <w:noProof/>
          <w:lang w:eastAsia="zh-CN"/>
        </w:rPr>
        <w:t>1</w:t>
      </w:r>
      <w:r w:rsidR="00C118E3" w:rsidRPr="008C1D84">
        <w:rPr>
          <w:b/>
        </w:rPr>
        <w:t xml:space="preserve">: </w:t>
      </w:r>
      <w:r w:rsidR="00C118E3">
        <w:rPr>
          <w:b/>
        </w:rPr>
        <w:t>Support for cross-carrier scheduling with different numerologies can be prioritized as follows: The feature for carriers with small SCS cross-scheduling large SCS is supported in Rel-16. The feature for carriers with large SCS cross-scheduling small SCS can be deferred to Rel-17.</w:t>
      </w:r>
    </w:p>
    <w:p w14:paraId="48510B5E" w14:textId="77777777" w:rsidR="00C118E3" w:rsidRPr="00CE1976" w:rsidRDefault="00A73110" w:rsidP="00CE1976">
      <w:pPr>
        <w:pStyle w:val="Caption"/>
      </w:pPr>
      <w:r>
        <w:fldChar w:fldCharType="end"/>
      </w:r>
      <w:r w:rsidR="00A73422">
        <w:fldChar w:fldCharType="begin"/>
      </w:r>
      <w:r w:rsidR="00A73422">
        <w:instrText xml:space="preserve"> REF p3 \h </w:instrText>
      </w:r>
      <w:r w:rsidR="00A73422">
        <w:fldChar w:fldCharType="separate"/>
      </w:r>
      <w:r w:rsidR="00C118E3">
        <w:t xml:space="preserve">Proposal </w:t>
      </w:r>
      <w:r w:rsidR="00C118E3">
        <w:rPr>
          <w:noProof/>
          <w:lang w:eastAsia="zh-CN"/>
        </w:rPr>
        <w:t>2</w:t>
      </w:r>
      <w:r w:rsidR="00C118E3">
        <w:t>: A m</w:t>
      </w:r>
      <w:r w:rsidR="00C118E3" w:rsidRPr="00F11BD1">
        <w:t xml:space="preserve">inimum </w:t>
      </w:r>
      <w:r w:rsidR="00C118E3">
        <w:t xml:space="preserve">DL scheduling offset should be introduced </w:t>
      </w:r>
      <w:r w:rsidR="00C118E3" w:rsidRPr="00F11BD1">
        <w:t>for Rel-16</w:t>
      </w:r>
      <w:r w:rsidR="00C118E3">
        <w:t xml:space="preserve"> to address the buffering and causality issues with cross-carrier scheduling with different numerologies.</w:t>
      </w:r>
    </w:p>
    <w:p w14:paraId="24B55EC9" w14:textId="77777777" w:rsidR="00C118E3" w:rsidRPr="00F8126A" w:rsidRDefault="00A73422" w:rsidP="00426770">
      <w:pPr>
        <w:rPr>
          <w:b/>
          <w:lang w:val="en-GB"/>
        </w:rPr>
      </w:pPr>
      <w:r>
        <w:fldChar w:fldCharType="end"/>
      </w:r>
      <w:r w:rsidR="004E5ED1">
        <w:fldChar w:fldCharType="begin"/>
      </w:r>
      <w:r w:rsidR="004E5ED1">
        <w:instrText xml:space="preserve"> REF p_new </w:instrText>
      </w:r>
      <w:r w:rsidR="004E5ED1">
        <w:fldChar w:fldCharType="separate"/>
      </w:r>
      <w:r w:rsidR="00C118E3">
        <w:rPr>
          <w:b/>
          <w:lang w:val="en-GB"/>
        </w:rPr>
        <w:t xml:space="preserve">Proposal </w:t>
      </w:r>
      <w:r w:rsidR="00C118E3">
        <w:rPr>
          <w:b/>
          <w:noProof/>
          <w:lang w:eastAsia="zh-CN"/>
        </w:rPr>
        <w:t>3</w:t>
      </w:r>
      <w:r w:rsidR="00C118E3" w:rsidRPr="00CC439D">
        <w:rPr>
          <w:b/>
          <w:lang w:val="en-GB"/>
        </w:rPr>
        <w:t xml:space="preserve">: </w:t>
      </w:r>
      <w:r w:rsidR="00C118E3" w:rsidRPr="00F8126A">
        <w:rPr>
          <w:b/>
        </w:rPr>
        <w:t>Timing determination for A-CSI-RS relative to the triggering grant can be a function of the configured A-CSI triggering offset and the minimum DL scheduling offset.</w:t>
      </w:r>
    </w:p>
    <w:p w14:paraId="34B141EF" w14:textId="77777777" w:rsidR="00C118E3" w:rsidRPr="003C41B9" w:rsidRDefault="004E5ED1" w:rsidP="003C41B9">
      <w:pPr>
        <w:pStyle w:val="Caption"/>
      </w:pPr>
      <w:r>
        <w:fldChar w:fldCharType="end"/>
      </w:r>
      <w:r w:rsidR="00A73422">
        <w:fldChar w:fldCharType="begin"/>
      </w:r>
      <w:r w:rsidR="00A73422">
        <w:instrText xml:space="preserve"> REF p4 \h </w:instrText>
      </w:r>
      <w:r w:rsidR="00A73422">
        <w:fldChar w:fldCharType="separate"/>
      </w:r>
      <w:r w:rsidR="00C118E3">
        <w:t xml:space="preserve">Proposal </w:t>
      </w:r>
      <w:r w:rsidR="00C118E3">
        <w:rPr>
          <w:noProof/>
          <w:lang w:eastAsia="zh-CN"/>
        </w:rPr>
        <w:t>4</w:t>
      </w:r>
      <w:r w:rsidR="00C118E3">
        <w:t>: For cross-carrier scheduling with CIF, the minimum DL scheduling offset should be defined such that the end of the PDCCH symbol on the scheduling carrier is before the start of the corresponding PDSCH (or A-CSI-RS) on the scheduled carrier.</w:t>
      </w:r>
    </w:p>
    <w:p w14:paraId="3F72965D" w14:textId="77777777" w:rsidR="00C118E3" w:rsidRDefault="00A73422" w:rsidP="009A39A5">
      <w:pPr>
        <w:pStyle w:val="Caption"/>
      </w:pPr>
      <w:r>
        <w:fldChar w:fldCharType="end"/>
      </w:r>
      <w:r>
        <w:fldChar w:fldCharType="begin"/>
      </w:r>
      <w:r>
        <w:instrText xml:space="preserve"> REF p5 \h </w:instrText>
      </w:r>
      <w:r>
        <w:fldChar w:fldCharType="separate"/>
      </w:r>
      <w:r w:rsidR="00C118E3">
        <w:t xml:space="preserve">Proposal </w:t>
      </w:r>
      <w:r w:rsidR="00C118E3">
        <w:rPr>
          <w:noProof/>
          <w:lang w:eastAsia="zh-CN"/>
        </w:rPr>
        <w:t>5</w:t>
      </w:r>
      <w:r w:rsidR="00C118E3">
        <w:t>: UE shall report the minimum DL scheduling that it can support in UE capability.</w:t>
      </w:r>
    </w:p>
    <w:p w14:paraId="3D6D03BC" w14:textId="77777777" w:rsidR="00C118E3" w:rsidRPr="009A39A5" w:rsidRDefault="00A73422" w:rsidP="009A39A5">
      <w:pPr>
        <w:pStyle w:val="Caption"/>
      </w:pPr>
      <w:r>
        <w:fldChar w:fldCharType="end"/>
      </w:r>
      <w:r>
        <w:fldChar w:fldCharType="begin"/>
      </w:r>
      <w:r>
        <w:instrText xml:space="preserve"> REF p6 \h </w:instrText>
      </w:r>
      <w:r>
        <w:fldChar w:fldCharType="separate"/>
      </w:r>
      <w:r w:rsidR="00C118E3">
        <w:t xml:space="preserve">Proposal </w:t>
      </w:r>
      <w:r w:rsidR="00C118E3">
        <w:rPr>
          <w:noProof/>
          <w:lang w:eastAsia="zh-CN"/>
        </w:rPr>
        <w:t>6</w:t>
      </w:r>
      <w:r w:rsidR="00C118E3">
        <w:t>: If the indicated k0 for cross-carrier scheduling is smaller than the minimum DL scheduling offset, the DCI is considered invalid.</w:t>
      </w:r>
    </w:p>
    <w:p w14:paraId="719BF700" w14:textId="77777777" w:rsidR="00C118E3" w:rsidRDefault="00A73422" w:rsidP="002614EE">
      <w:pPr>
        <w:pStyle w:val="Caption"/>
        <w:rPr>
          <w:lang w:val="en-GB"/>
        </w:rPr>
      </w:pPr>
      <w:r>
        <w:fldChar w:fldCharType="end"/>
      </w:r>
      <w:r>
        <w:fldChar w:fldCharType="begin"/>
      </w:r>
      <w:r>
        <w:instrText xml:space="preserve"> REF p8 \h </w:instrText>
      </w:r>
      <w:r>
        <w:fldChar w:fldCharType="separate"/>
      </w:r>
      <w:r w:rsidR="00C118E3">
        <w:t xml:space="preserve">Proposal </w:t>
      </w:r>
      <w:r w:rsidR="00C118E3">
        <w:rPr>
          <w:noProof/>
          <w:lang w:eastAsia="zh-CN"/>
        </w:rPr>
        <w:t>7</w:t>
      </w:r>
      <w:r w:rsidR="00C118E3">
        <w:t xml:space="preserve">: </w:t>
      </w:r>
      <w:r w:rsidR="00C118E3">
        <w:rPr>
          <w:lang w:val="en-GB"/>
        </w:rPr>
        <w:t>For the case where SCC in FR2 does not have a configured CORESET, and is cross carrier scheduled via DCI from a different carrier, a dummy CORESET can be configured in the SCC. If the offset between the reception of the DL DCI corresponding to the cross-carrier PDSCH is less than a threshold, the UE may assume the default beam for PDSCH reception is associated with the TCI state associated with the dummy CORESET.</w:t>
      </w:r>
    </w:p>
    <w:p w14:paraId="075FA94C" w14:textId="77777777" w:rsidR="00C118E3" w:rsidRPr="009A39A5" w:rsidRDefault="00C118E3" w:rsidP="002614EE">
      <w:pPr>
        <w:pStyle w:val="Caption"/>
        <w:numPr>
          <w:ilvl w:val="0"/>
          <w:numId w:val="37"/>
        </w:numPr>
        <w:rPr>
          <w:lang w:val="en-GB"/>
        </w:rPr>
      </w:pPr>
      <w:r w:rsidRPr="00866C3F">
        <w:rPr>
          <w:lang w:val="en-GB"/>
        </w:rPr>
        <w:t>A dummy</w:t>
      </w:r>
      <w:r>
        <w:rPr>
          <w:lang w:val="en-GB"/>
        </w:rPr>
        <w:t xml:space="preserve"> CORESET can be realized by associating a search space to a CORESET wherein the total number of PDCCH candidates that are monitored in the CORESET is set to zero</w:t>
      </w:r>
      <w:r>
        <w:rPr>
          <w:i/>
          <w:lang w:val="en-GB"/>
        </w:rPr>
        <w:t>.</w:t>
      </w:r>
    </w:p>
    <w:p w14:paraId="10F1FCBE" w14:textId="77777777" w:rsidR="00C118E3" w:rsidRDefault="00A73422" w:rsidP="009B0AD2">
      <w:pPr>
        <w:pStyle w:val="Caption"/>
      </w:pPr>
      <w:r>
        <w:fldChar w:fldCharType="end"/>
      </w:r>
      <w:r>
        <w:fldChar w:fldCharType="begin"/>
      </w:r>
      <w:r>
        <w:instrText xml:space="preserve"> REF p9 \h </w:instrText>
      </w:r>
      <w:r>
        <w:fldChar w:fldCharType="separate"/>
      </w:r>
      <w:r w:rsidR="00C118E3">
        <w:t>Proposal</w:t>
      </w:r>
      <w:r w:rsidR="00C118E3">
        <w:rPr>
          <w:noProof/>
        </w:rPr>
        <w:t xml:space="preserve"> </w:t>
      </w:r>
      <w:r w:rsidR="00C118E3">
        <w:rPr>
          <w:noProof/>
          <w:lang w:eastAsia="zh-CN"/>
        </w:rPr>
        <w:t>8</w:t>
      </w:r>
      <w:r w:rsidR="00C118E3">
        <w:t xml:space="preserve">: For CA with cross-carrier scheduled CCs where at least two CCs have different numerologies, calculate numbers X0, X1, X2, X3 and the corresponding T= X0 + X1 + X2 + X3 where Xi denotes the total number of CCs that are scheduled by CCs that have numerology </w:t>
      </w:r>
      <w:proofErr w:type="spellStart"/>
      <w:r w:rsidR="00C118E3">
        <w:t>i</w:t>
      </w:r>
      <w:proofErr w:type="spellEnd"/>
      <w:r w:rsidR="00C118E3">
        <w:t xml:space="preserve">. For numerology </w:t>
      </w:r>
      <w:proofErr w:type="spellStart"/>
      <w:r w:rsidR="00C118E3">
        <w:t>i</w:t>
      </w:r>
      <w:proofErr w:type="spellEnd"/>
      <w:r w:rsidR="00C118E3">
        <w:t xml:space="preserve">, the maximum total number of (BDs or CCEs) for these Xi CCs that the UE needs to process is given by </w:t>
      </w:r>
    </w:p>
    <w:p w14:paraId="2E79C65D" w14:textId="77777777" w:rsidR="00C118E3" w:rsidRDefault="00C118E3" w:rsidP="0005564C">
      <w:pPr>
        <w:pStyle w:val="Caption"/>
        <w:numPr>
          <w:ilvl w:val="0"/>
          <w:numId w:val="53"/>
        </w:numPr>
      </w:pPr>
      <w:proofErr w:type="gramStart"/>
      <w:r>
        <w:t>Floor{</w:t>
      </w:r>
      <w:proofErr w:type="gramEnd"/>
      <w:r>
        <w:t xml:space="preserve">Xi / T * (Mi or Ni) * y} per slot of numerology </w:t>
      </w:r>
      <w:proofErr w:type="spellStart"/>
      <w:r>
        <w:t>i</w:t>
      </w:r>
      <w:proofErr w:type="spellEnd"/>
      <w:r>
        <w:t>, if T is &gt; 4 and the UE reports a BD capability y &lt; T</w:t>
      </w:r>
    </w:p>
    <w:p w14:paraId="10BBA040" w14:textId="77777777" w:rsidR="00C118E3" w:rsidRDefault="00C118E3" w:rsidP="0005564C">
      <w:pPr>
        <w:pStyle w:val="Caption"/>
        <w:numPr>
          <w:ilvl w:val="0"/>
          <w:numId w:val="53"/>
        </w:numPr>
      </w:pPr>
      <w:r>
        <w:t xml:space="preserve">Xi*(Mi or Ni) per slot of numerology </w:t>
      </w:r>
      <w:proofErr w:type="spellStart"/>
      <w:proofErr w:type="gramStart"/>
      <w:r>
        <w:t>i</w:t>
      </w:r>
      <w:proofErr w:type="spellEnd"/>
      <w:r>
        <w:t>,  if</w:t>
      </w:r>
      <w:proofErr w:type="gramEnd"/>
      <w:r>
        <w:t xml:space="preserve"> T is &lt;= 4 or the UE reports a BD capability y &gt;= T </w:t>
      </w:r>
    </w:p>
    <w:p w14:paraId="08FF6F26" w14:textId="77777777" w:rsidR="00C118E3" w:rsidRDefault="00C118E3" w:rsidP="00E31327">
      <w:pPr>
        <w:pStyle w:val="Caption"/>
        <w:numPr>
          <w:ilvl w:val="1"/>
          <w:numId w:val="53"/>
        </w:numPr>
      </w:pPr>
      <w:r>
        <w:t xml:space="preserve">Where Mi and Ni represent the number of BDs and CCEs per slot of numerology </w:t>
      </w:r>
      <w:proofErr w:type="spellStart"/>
      <w:r>
        <w:t>i</w:t>
      </w:r>
      <w:proofErr w:type="spellEnd"/>
      <w:r>
        <w:t xml:space="preserve"> specified for non-CA case, respectively</w:t>
      </w:r>
    </w:p>
    <w:p w14:paraId="4A57CB9D" w14:textId="77777777" w:rsidR="00C118E3" w:rsidRPr="009A39A5" w:rsidRDefault="00C118E3" w:rsidP="00E31327">
      <w:pPr>
        <w:pStyle w:val="Caption"/>
        <w:numPr>
          <w:ilvl w:val="1"/>
          <w:numId w:val="53"/>
        </w:numPr>
      </w:pPr>
      <w:r>
        <w:t>Note: some of the values of Xi may be zero depending on the CA configuration.</w:t>
      </w:r>
    </w:p>
    <w:p w14:paraId="5E27FB57" w14:textId="77777777" w:rsidR="00C118E3" w:rsidRDefault="00A73422" w:rsidP="00D92465">
      <w:pPr>
        <w:pStyle w:val="Caption"/>
      </w:pPr>
      <w:r>
        <w:fldChar w:fldCharType="end"/>
      </w:r>
      <w:r>
        <w:fldChar w:fldCharType="begin"/>
      </w:r>
      <w:r>
        <w:instrText xml:space="preserve"> REF p10 \h </w:instrText>
      </w:r>
      <w:r>
        <w:fldChar w:fldCharType="separate"/>
      </w:r>
      <w:r w:rsidR="00C118E3">
        <w:t>Proposal</w:t>
      </w:r>
      <w:r w:rsidR="00C118E3">
        <w:rPr>
          <w:noProof/>
        </w:rPr>
        <w:t xml:space="preserve"> </w:t>
      </w:r>
      <w:r w:rsidR="00C118E3">
        <w:rPr>
          <w:noProof/>
          <w:lang w:eastAsia="zh-CN"/>
        </w:rPr>
        <w:t>9</w:t>
      </w:r>
      <w:r w:rsidR="00C118E3">
        <w:t xml:space="preserve">: For CA with cross-carrier scheduled CCs where at least two CCs have different numerologies, the number of BDs/CCEs of PDCCH candidates associated with each CC is counted separately for CCs without considering overlap between PDCCH candidates that are associated with different CCs. </w:t>
      </w:r>
    </w:p>
    <w:p w14:paraId="3EE212BF" w14:textId="77777777" w:rsidR="00C118E3" w:rsidRDefault="00C118E3" w:rsidP="00D92465">
      <w:pPr>
        <w:pStyle w:val="Caption"/>
        <w:numPr>
          <w:ilvl w:val="0"/>
          <w:numId w:val="56"/>
        </w:numPr>
      </w:pPr>
      <w:r>
        <w:t xml:space="preserve">The number of BDs/CCEs of PDCCH candidates associated with </w:t>
      </w:r>
      <w:proofErr w:type="spellStart"/>
      <w:r>
        <w:t>PCell</w:t>
      </w:r>
      <w:proofErr w:type="spellEnd"/>
      <w:r>
        <w:t xml:space="preserve"> or </w:t>
      </w:r>
      <w:proofErr w:type="spellStart"/>
      <w:r>
        <w:t>PSCell</w:t>
      </w:r>
      <w:proofErr w:type="spellEnd"/>
      <w:r>
        <w:t xml:space="preserve"> does not exceed the limit for non-CA case.</w:t>
      </w:r>
    </w:p>
    <w:p w14:paraId="01F5F093" w14:textId="77777777" w:rsidR="00C118E3" w:rsidRDefault="00C118E3" w:rsidP="00D92465">
      <w:pPr>
        <w:pStyle w:val="Caption"/>
        <w:numPr>
          <w:ilvl w:val="0"/>
          <w:numId w:val="56"/>
        </w:numPr>
      </w:pPr>
      <w:r>
        <w:t xml:space="preserve">The number of BDs/CCEs of PDCCH candidates associated with </w:t>
      </w:r>
      <w:proofErr w:type="spellStart"/>
      <w:r>
        <w:t>PCell</w:t>
      </w:r>
      <w:proofErr w:type="spellEnd"/>
      <w:r>
        <w:t xml:space="preserve"> or </w:t>
      </w:r>
      <w:proofErr w:type="spellStart"/>
      <w:r>
        <w:t>PSCell</w:t>
      </w:r>
      <w:proofErr w:type="spellEnd"/>
      <w:r>
        <w:t xml:space="preserve"> does not exceed the limit for the numerology group associated with the numerology of the </w:t>
      </w:r>
      <w:proofErr w:type="spellStart"/>
      <w:r>
        <w:t>PCell</w:t>
      </w:r>
      <w:proofErr w:type="spellEnd"/>
      <w:r>
        <w:t xml:space="preserve"> or </w:t>
      </w:r>
      <w:proofErr w:type="spellStart"/>
      <w:r>
        <w:t>PSCell</w:t>
      </w:r>
      <w:proofErr w:type="spellEnd"/>
      <w:r>
        <w:t>.</w:t>
      </w:r>
    </w:p>
    <w:p w14:paraId="61EFC0B3" w14:textId="77777777" w:rsidR="00C118E3" w:rsidRDefault="00A73422" w:rsidP="007D0E32">
      <w:pPr>
        <w:pStyle w:val="Caption"/>
      </w:pPr>
      <w:r>
        <w:fldChar w:fldCharType="end"/>
      </w:r>
      <w:r>
        <w:fldChar w:fldCharType="begin"/>
      </w:r>
      <w:r>
        <w:instrText xml:space="preserve"> REF p11 \h </w:instrText>
      </w:r>
      <w:r>
        <w:fldChar w:fldCharType="separate"/>
      </w:r>
      <w:r w:rsidR="00C118E3">
        <w:t xml:space="preserve">Proposal </w:t>
      </w:r>
      <w:r w:rsidR="00C118E3">
        <w:rPr>
          <w:noProof/>
          <w:lang w:eastAsia="zh-CN"/>
        </w:rPr>
        <w:t>10</w:t>
      </w:r>
      <w:r w:rsidR="00C118E3">
        <w:t xml:space="preserve">: For CA with cross-carrier scheduled CCs where at least two CCs have different numerologies, network ensures that </w:t>
      </w:r>
    </w:p>
    <w:p w14:paraId="45C06B98" w14:textId="77777777" w:rsidR="00C118E3" w:rsidRDefault="00C118E3" w:rsidP="007D0E32">
      <w:pPr>
        <w:pStyle w:val="Caption"/>
        <w:numPr>
          <w:ilvl w:val="0"/>
          <w:numId w:val="57"/>
        </w:numPr>
      </w:pPr>
      <w:r>
        <w:t xml:space="preserve">The number of separately counted BDs or CCEs of configured PDCCH candidates associated with each </w:t>
      </w:r>
      <w:proofErr w:type="spellStart"/>
      <w:r>
        <w:t>SCell</w:t>
      </w:r>
      <w:proofErr w:type="spellEnd"/>
      <w:r>
        <w:t xml:space="preserve"> does not exceed the respective non-CA case limit.</w:t>
      </w:r>
    </w:p>
    <w:p w14:paraId="01EC7486" w14:textId="77777777" w:rsidR="00C118E3" w:rsidRDefault="00C118E3" w:rsidP="007D0E32">
      <w:pPr>
        <w:pStyle w:val="Caption"/>
        <w:numPr>
          <w:ilvl w:val="0"/>
          <w:numId w:val="57"/>
        </w:numPr>
      </w:pPr>
      <w:r>
        <w:t xml:space="preserve">Summation of the number of separately counted BDs or CCEs of mapped PDCCH candidates associated with </w:t>
      </w:r>
      <w:proofErr w:type="spellStart"/>
      <w:r>
        <w:t>PCell</w:t>
      </w:r>
      <w:proofErr w:type="spellEnd"/>
      <w:r>
        <w:t xml:space="preserve"> (</w:t>
      </w:r>
      <w:proofErr w:type="spellStart"/>
      <w:r>
        <w:t>PSCell</w:t>
      </w:r>
      <w:proofErr w:type="spellEnd"/>
      <w:r>
        <w:t xml:space="preserve">) and the number of separately counted BDs or CCEs of configured PDCCH candidates associated with </w:t>
      </w:r>
      <w:proofErr w:type="spellStart"/>
      <w:r>
        <w:t>SCells</w:t>
      </w:r>
      <w:proofErr w:type="spellEnd"/>
      <w:r>
        <w:t xml:space="preserve"> in the set of Xi CCs does not exceed the per numerology group limit for numerology </w:t>
      </w:r>
      <w:proofErr w:type="spellStart"/>
      <w:r>
        <w:t>i</w:t>
      </w:r>
      <w:proofErr w:type="spellEnd"/>
      <w:r>
        <w:t>.</w:t>
      </w:r>
    </w:p>
    <w:p w14:paraId="5BDA1C8B" w14:textId="22B5146D" w:rsidR="00854A0C" w:rsidRDefault="00A73422" w:rsidP="00471901">
      <w:pPr>
        <w:spacing w:after="120"/>
      </w:pPr>
      <w:r>
        <w:fldChar w:fldCharType="end"/>
      </w:r>
    </w:p>
    <w:p w14:paraId="100E5DD8" w14:textId="372C8C66" w:rsidR="00387D4C" w:rsidRDefault="00387D4C" w:rsidP="00387D4C">
      <w:pPr>
        <w:pStyle w:val="Heading1"/>
      </w:pPr>
      <w:r>
        <w:t>References</w:t>
      </w:r>
    </w:p>
    <w:p w14:paraId="0614924F" w14:textId="48CAC01A" w:rsidR="00A152F1" w:rsidRPr="00133DC8" w:rsidRDefault="000A1FC0" w:rsidP="007B6E54">
      <w:pPr>
        <w:numPr>
          <w:ilvl w:val="0"/>
          <w:numId w:val="10"/>
        </w:numPr>
        <w:textAlignment w:val="auto"/>
        <w:rPr>
          <w:lang w:val="en-GB"/>
        </w:rPr>
      </w:pPr>
      <w:bookmarkStart w:id="16" w:name="_Ref513827037"/>
      <w:r w:rsidRPr="000A1FC0">
        <w:t>R1-1805200</w:t>
      </w:r>
      <w:r>
        <w:t>,</w:t>
      </w:r>
      <w:r w:rsidRPr="000A1FC0">
        <w:t xml:space="preserve"> </w:t>
      </w:r>
      <w:r>
        <w:t>“</w:t>
      </w:r>
      <w:r w:rsidRPr="000A1FC0">
        <w:t>On remaining issues of carrier aggregation</w:t>
      </w:r>
      <w:r>
        <w:t>”, RAN1 #92bis,</w:t>
      </w:r>
      <w:r w:rsidRPr="000A1FC0">
        <w:t xml:space="preserve"> Ericsson</w:t>
      </w:r>
      <w:bookmarkEnd w:id="16"/>
    </w:p>
    <w:p w14:paraId="25388CD9" w14:textId="37E59CFF" w:rsidR="00BB1038" w:rsidRDefault="00BB1038">
      <w:pPr>
        <w:numPr>
          <w:ilvl w:val="0"/>
          <w:numId w:val="10"/>
        </w:numPr>
        <w:textAlignment w:val="auto"/>
        <w:rPr>
          <w:lang w:val="en-GB"/>
        </w:rPr>
      </w:pPr>
      <w:bookmarkStart w:id="17" w:name="_Ref534974654"/>
      <w:r w:rsidRPr="00BB1038">
        <w:rPr>
          <w:lang w:val="en-GB"/>
        </w:rPr>
        <w:t>RP-182574</w:t>
      </w:r>
      <w:r>
        <w:rPr>
          <w:lang w:val="en-GB"/>
        </w:rPr>
        <w:t>, “</w:t>
      </w:r>
      <w:r w:rsidRPr="00BB1038">
        <w:rPr>
          <w:lang w:val="en-GB"/>
        </w:rPr>
        <w:t>Correction to aperiodic CSI-RS triggering with different numerology between PDCCH and CSI-RS</w:t>
      </w:r>
      <w:r>
        <w:rPr>
          <w:lang w:val="en-GB"/>
        </w:rPr>
        <w:t>”, RAN plenary #82, Ericsson</w:t>
      </w:r>
      <w:bookmarkEnd w:id="17"/>
    </w:p>
    <w:p w14:paraId="7EC4B1AF" w14:textId="28A57942" w:rsidR="00DE5780" w:rsidRPr="00556F39" w:rsidRDefault="009F7963" w:rsidP="007B6E54">
      <w:pPr>
        <w:numPr>
          <w:ilvl w:val="0"/>
          <w:numId w:val="10"/>
        </w:numPr>
        <w:textAlignment w:val="auto"/>
        <w:rPr>
          <w:lang w:val="en-GB"/>
        </w:rPr>
      </w:pPr>
      <w:bookmarkStart w:id="18" w:name="_Ref534982190"/>
      <w:r w:rsidRPr="009F7963">
        <w:rPr>
          <w:lang w:val="en-GB"/>
        </w:rPr>
        <w:t>R1-1900911</w:t>
      </w:r>
      <w:r>
        <w:rPr>
          <w:lang w:val="en-GB"/>
        </w:rPr>
        <w:t>, “</w:t>
      </w:r>
      <w:r w:rsidRPr="009F7963">
        <w:rPr>
          <w:lang w:val="en-GB"/>
        </w:rPr>
        <w:t>UE Adaptation to the Traffic and UE Power Consumption Characteristics</w:t>
      </w:r>
      <w:r>
        <w:rPr>
          <w:lang w:val="en-GB"/>
        </w:rPr>
        <w:t>”, RAN1 AH 1901, Qualcomm</w:t>
      </w:r>
      <w:bookmarkEnd w:id="18"/>
    </w:p>
    <w:sectPr w:rsidR="00DE5780" w:rsidRPr="00556F39" w:rsidSect="008331BB">
      <w:headerReference w:type="even" r:id="rId16"/>
      <w:footerReference w:type="even" r:id="rId17"/>
      <w:footerReference w:type="default" r:id="rId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998D6" w14:textId="77777777" w:rsidR="003D75A3" w:rsidRDefault="003D75A3">
      <w:r>
        <w:separator/>
      </w:r>
    </w:p>
  </w:endnote>
  <w:endnote w:type="continuationSeparator" w:id="0">
    <w:p w14:paraId="70007F92" w14:textId="77777777" w:rsidR="003D75A3" w:rsidRDefault="003D75A3">
      <w:r>
        <w:continuationSeparator/>
      </w:r>
    </w:p>
  </w:endnote>
  <w:endnote w:type="continuationNotice" w:id="1">
    <w:p w14:paraId="31A52369" w14:textId="77777777" w:rsidR="003D75A3" w:rsidRDefault="003D7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E0ABB" w:rsidRDefault="004E0A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E0ABB" w:rsidRDefault="004E0A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4E0ABB" w:rsidRDefault="004E0A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18F7C" w14:textId="77777777" w:rsidR="003D75A3" w:rsidRDefault="003D75A3">
      <w:r>
        <w:separator/>
      </w:r>
    </w:p>
  </w:footnote>
  <w:footnote w:type="continuationSeparator" w:id="0">
    <w:p w14:paraId="2C416D60" w14:textId="77777777" w:rsidR="003D75A3" w:rsidRDefault="003D75A3">
      <w:r>
        <w:continuationSeparator/>
      </w:r>
    </w:p>
  </w:footnote>
  <w:footnote w:type="continuationNotice" w:id="1">
    <w:p w14:paraId="5C9EF83D" w14:textId="77777777" w:rsidR="003D75A3" w:rsidRDefault="003D7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E0ABB" w:rsidRDefault="004E0A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57802"/>
    <w:multiLevelType w:val="hybridMultilevel"/>
    <w:tmpl w:val="CFEAC4DE"/>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A287C"/>
    <w:multiLevelType w:val="hybridMultilevel"/>
    <w:tmpl w:val="C27A7688"/>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0C7320"/>
    <w:multiLevelType w:val="hybridMultilevel"/>
    <w:tmpl w:val="CCCE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36D33"/>
    <w:multiLevelType w:val="hybridMultilevel"/>
    <w:tmpl w:val="1004A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57006"/>
    <w:multiLevelType w:val="hybridMultilevel"/>
    <w:tmpl w:val="D3DE6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253F29CD"/>
    <w:multiLevelType w:val="hybridMultilevel"/>
    <w:tmpl w:val="679EA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B461C"/>
    <w:multiLevelType w:val="hybridMultilevel"/>
    <w:tmpl w:val="414E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6A28A7"/>
    <w:multiLevelType w:val="hybridMultilevel"/>
    <w:tmpl w:val="7D0EF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6"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8F0E67"/>
    <w:multiLevelType w:val="hybridMultilevel"/>
    <w:tmpl w:val="6F5A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89357B"/>
    <w:multiLevelType w:val="hybridMultilevel"/>
    <w:tmpl w:val="E0105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8"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9"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2"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AA597B"/>
    <w:multiLevelType w:val="hybridMultilevel"/>
    <w:tmpl w:val="ED3CC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33"/>
  </w:num>
  <w:num w:numId="4">
    <w:abstractNumId w:val="55"/>
  </w:num>
  <w:num w:numId="5">
    <w:abstractNumId w:val="38"/>
  </w:num>
  <w:num w:numId="6">
    <w:abstractNumId w:val="54"/>
  </w:num>
  <w:num w:numId="7">
    <w:abstractNumId w:val="49"/>
  </w:num>
  <w:num w:numId="8">
    <w:abstractNumId w:val="45"/>
  </w:num>
  <w:num w:numId="9">
    <w:abstractNumId w:val="44"/>
  </w:num>
  <w:num w:numId="10">
    <w:abstractNumId w:val="21"/>
  </w:num>
  <w:num w:numId="11">
    <w:abstractNumId w:val="12"/>
  </w:num>
  <w:num w:numId="12">
    <w:abstractNumId w:val="41"/>
  </w:num>
  <w:num w:numId="13">
    <w:abstractNumId w:val="51"/>
  </w:num>
  <w:num w:numId="14">
    <w:abstractNumId w:val="15"/>
  </w:num>
  <w:num w:numId="15">
    <w:abstractNumId w:val="21"/>
  </w:num>
  <w:num w:numId="16">
    <w:abstractNumId w:val="6"/>
  </w:num>
  <w:num w:numId="17">
    <w:abstractNumId w:val="42"/>
  </w:num>
  <w:num w:numId="18">
    <w:abstractNumId w:val="50"/>
  </w:num>
  <w:num w:numId="19">
    <w:abstractNumId w:val="13"/>
  </w:num>
  <w:num w:numId="20">
    <w:abstractNumId w:val="7"/>
  </w:num>
  <w:num w:numId="21">
    <w:abstractNumId w:val="52"/>
  </w:num>
  <w:num w:numId="22">
    <w:abstractNumId w:val="34"/>
  </w:num>
  <w:num w:numId="23">
    <w:abstractNumId w:val="40"/>
  </w:num>
  <w:num w:numId="24">
    <w:abstractNumId w:val="24"/>
  </w:num>
  <w:num w:numId="25">
    <w:abstractNumId w:val="16"/>
  </w:num>
  <w:num w:numId="26">
    <w:abstractNumId w:val="20"/>
  </w:num>
  <w:num w:numId="27">
    <w:abstractNumId w:val="18"/>
  </w:num>
  <w:num w:numId="28">
    <w:abstractNumId w:val="31"/>
  </w:num>
  <w:num w:numId="29">
    <w:abstractNumId w:val="37"/>
  </w:num>
  <w:num w:numId="30">
    <w:abstractNumId w:val="3"/>
  </w:num>
  <w:num w:numId="31">
    <w:abstractNumId w:val="2"/>
  </w:num>
  <w:num w:numId="32">
    <w:abstractNumId w:val="14"/>
  </w:num>
  <w:num w:numId="33">
    <w:abstractNumId w:val="9"/>
  </w:num>
  <w:num w:numId="34">
    <w:abstractNumId w:val="36"/>
  </w:num>
  <w:num w:numId="35">
    <w:abstractNumId w:val="28"/>
  </w:num>
  <w:num w:numId="36">
    <w:abstractNumId w:val="35"/>
  </w:num>
  <w:num w:numId="37">
    <w:abstractNumId w:val="53"/>
  </w:num>
  <w:num w:numId="38">
    <w:abstractNumId w:val="17"/>
  </w:num>
  <w:num w:numId="39">
    <w:abstractNumId w:val="1"/>
  </w:num>
  <w:num w:numId="40">
    <w:abstractNumId w:val="30"/>
  </w:num>
  <w:num w:numId="41">
    <w:abstractNumId w:val="27"/>
  </w:num>
  <w:num w:numId="42">
    <w:abstractNumId w:val="56"/>
  </w:num>
  <w:num w:numId="43">
    <w:abstractNumId w:val="32"/>
  </w:num>
  <w:num w:numId="44">
    <w:abstractNumId w:val="26"/>
  </w:num>
  <w:num w:numId="45">
    <w:abstractNumId w:val="57"/>
  </w:num>
  <w:num w:numId="46">
    <w:abstractNumId w:val="46"/>
  </w:num>
  <w:num w:numId="47">
    <w:abstractNumId w:val="47"/>
  </w:num>
  <w:num w:numId="48">
    <w:abstractNumId w:val="4"/>
  </w:num>
  <w:num w:numId="49">
    <w:abstractNumId w:val="5"/>
  </w:num>
  <w:num w:numId="50">
    <w:abstractNumId w:val="29"/>
  </w:num>
  <w:num w:numId="51">
    <w:abstractNumId w:val="54"/>
  </w:num>
  <w:num w:numId="52">
    <w:abstractNumId w:val="19"/>
  </w:num>
  <w:num w:numId="53">
    <w:abstractNumId w:val="22"/>
  </w:num>
  <w:num w:numId="54">
    <w:abstractNumId w:val="10"/>
  </w:num>
  <w:num w:numId="55">
    <w:abstractNumId w:val="11"/>
  </w:num>
  <w:num w:numId="56">
    <w:abstractNumId w:val="23"/>
  </w:num>
  <w:num w:numId="57">
    <w:abstractNumId w:val="39"/>
  </w:num>
  <w:num w:numId="58">
    <w:abstractNumId w:val="43"/>
  </w:num>
  <w:num w:numId="59">
    <w:abstractNumId w:val="58"/>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31"/>
    <w:rsid w:val="00013B63"/>
    <w:rsid w:val="00013F64"/>
    <w:rsid w:val="000141F0"/>
    <w:rsid w:val="00014E0E"/>
    <w:rsid w:val="00015BCB"/>
    <w:rsid w:val="00015CED"/>
    <w:rsid w:val="000162B2"/>
    <w:rsid w:val="00016441"/>
    <w:rsid w:val="0001645D"/>
    <w:rsid w:val="000164BB"/>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B9E"/>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935"/>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124"/>
    <w:rsid w:val="000752CD"/>
    <w:rsid w:val="000755A9"/>
    <w:rsid w:val="00075680"/>
    <w:rsid w:val="00075999"/>
    <w:rsid w:val="00075AB6"/>
    <w:rsid w:val="00076408"/>
    <w:rsid w:val="0007661E"/>
    <w:rsid w:val="00077073"/>
    <w:rsid w:val="0007796D"/>
    <w:rsid w:val="00077E78"/>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95D"/>
    <w:rsid w:val="000A2B8F"/>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3B1B"/>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C02"/>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CA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27A"/>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6AE"/>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84C"/>
    <w:rsid w:val="001158D5"/>
    <w:rsid w:val="0011602A"/>
    <w:rsid w:val="00116339"/>
    <w:rsid w:val="00116804"/>
    <w:rsid w:val="00116A2D"/>
    <w:rsid w:val="001175EF"/>
    <w:rsid w:val="00117677"/>
    <w:rsid w:val="00117957"/>
    <w:rsid w:val="00117C78"/>
    <w:rsid w:val="001201EA"/>
    <w:rsid w:val="001203DB"/>
    <w:rsid w:val="0012079F"/>
    <w:rsid w:val="001207F3"/>
    <w:rsid w:val="00120C13"/>
    <w:rsid w:val="00121769"/>
    <w:rsid w:val="00121AEC"/>
    <w:rsid w:val="00121E1A"/>
    <w:rsid w:val="00122727"/>
    <w:rsid w:val="00122842"/>
    <w:rsid w:val="001232D2"/>
    <w:rsid w:val="0012345C"/>
    <w:rsid w:val="00123486"/>
    <w:rsid w:val="00123975"/>
    <w:rsid w:val="00123DED"/>
    <w:rsid w:val="00124033"/>
    <w:rsid w:val="0012467D"/>
    <w:rsid w:val="001246EC"/>
    <w:rsid w:val="001249D7"/>
    <w:rsid w:val="001249FC"/>
    <w:rsid w:val="00124C7A"/>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467"/>
    <w:rsid w:val="00133DC8"/>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0FA4"/>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0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FC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2F"/>
    <w:rsid w:val="00181B3A"/>
    <w:rsid w:val="00181E7C"/>
    <w:rsid w:val="001820B2"/>
    <w:rsid w:val="001821E9"/>
    <w:rsid w:val="0018246F"/>
    <w:rsid w:val="00182718"/>
    <w:rsid w:val="00182D06"/>
    <w:rsid w:val="00182FBF"/>
    <w:rsid w:val="001836DF"/>
    <w:rsid w:val="00183CB7"/>
    <w:rsid w:val="00183CC6"/>
    <w:rsid w:val="00183F11"/>
    <w:rsid w:val="001840F5"/>
    <w:rsid w:val="0018463D"/>
    <w:rsid w:val="00184A29"/>
    <w:rsid w:val="00184DAB"/>
    <w:rsid w:val="00184F51"/>
    <w:rsid w:val="00185112"/>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44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4A0"/>
    <w:rsid w:val="001D2B3C"/>
    <w:rsid w:val="001D2E6C"/>
    <w:rsid w:val="001D2F8F"/>
    <w:rsid w:val="001D35DC"/>
    <w:rsid w:val="001D43C0"/>
    <w:rsid w:val="001D448E"/>
    <w:rsid w:val="001D46E4"/>
    <w:rsid w:val="001D47CF"/>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4F33"/>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749"/>
    <w:rsid w:val="001F798D"/>
    <w:rsid w:val="001F7DD6"/>
    <w:rsid w:val="002000F2"/>
    <w:rsid w:val="002000FC"/>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57"/>
    <w:rsid w:val="002344C8"/>
    <w:rsid w:val="002349C5"/>
    <w:rsid w:val="00234B73"/>
    <w:rsid w:val="00234EDF"/>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4EE"/>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4F4"/>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0CB"/>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365"/>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D8A"/>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750"/>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0C4C"/>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6D2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32"/>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40C"/>
    <w:rsid w:val="003D75A3"/>
    <w:rsid w:val="003D79E8"/>
    <w:rsid w:val="003E0487"/>
    <w:rsid w:val="003E0622"/>
    <w:rsid w:val="003E089F"/>
    <w:rsid w:val="003E0974"/>
    <w:rsid w:val="003E0ADB"/>
    <w:rsid w:val="003E0CE4"/>
    <w:rsid w:val="003E16FD"/>
    <w:rsid w:val="003E1868"/>
    <w:rsid w:val="003E197A"/>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0B8"/>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4F87"/>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A34"/>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BD5"/>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A8E"/>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5DB"/>
    <w:rsid w:val="004A4625"/>
    <w:rsid w:val="004A4900"/>
    <w:rsid w:val="004A4D38"/>
    <w:rsid w:val="004A4E7E"/>
    <w:rsid w:val="004A4E95"/>
    <w:rsid w:val="004A4EB4"/>
    <w:rsid w:val="004A51FA"/>
    <w:rsid w:val="004A5270"/>
    <w:rsid w:val="004A57FC"/>
    <w:rsid w:val="004A5D36"/>
    <w:rsid w:val="004A6747"/>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1B85"/>
    <w:rsid w:val="004C2371"/>
    <w:rsid w:val="004C28A7"/>
    <w:rsid w:val="004C2F01"/>
    <w:rsid w:val="004C3472"/>
    <w:rsid w:val="004C34E8"/>
    <w:rsid w:val="004C3AD1"/>
    <w:rsid w:val="004C3C51"/>
    <w:rsid w:val="004C419F"/>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EE1"/>
    <w:rsid w:val="004E2F51"/>
    <w:rsid w:val="004E3579"/>
    <w:rsid w:val="004E3892"/>
    <w:rsid w:val="004E3B0E"/>
    <w:rsid w:val="004E3FD8"/>
    <w:rsid w:val="004E471C"/>
    <w:rsid w:val="004E4EF1"/>
    <w:rsid w:val="004E524E"/>
    <w:rsid w:val="004E53AE"/>
    <w:rsid w:val="004E5449"/>
    <w:rsid w:val="004E5710"/>
    <w:rsid w:val="004E5788"/>
    <w:rsid w:val="004E5C61"/>
    <w:rsid w:val="004E5ED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ACA"/>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6EF"/>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254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6F39"/>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8E6"/>
    <w:rsid w:val="00562CDC"/>
    <w:rsid w:val="00563FD2"/>
    <w:rsid w:val="0056434D"/>
    <w:rsid w:val="00564597"/>
    <w:rsid w:val="00564EB9"/>
    <w:rsid w:val="00564ED1"/>
    <w:rsid w:val="00565321"/>
    <w:rsid w:val="00566855"/>
    <w:rsid w:val="00566C25"/>
    <w:rsid w:val="0056719E"/>
    <w:rsid w:val="005676F8"/>
    <w:rsid w:val="00567B3B"/>
    <w:rsid w:val="00567B75"/>
    <w:rsid w:val="00570150"/>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8F"/>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2FD6"/>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B69"/>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0F4"/>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292"/>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EDD"/>
    <w:rsid w:val="005F523F"/>
    <w:rsid w:val="005F5362"/>
    <w:rsid w:val="005F547B"/>
    <w:rsid w:val="005F556F"/>
    <w:rsid w:val="005F5C3D"/>
    <w:rsid w:val="005F60B5"/>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6F72"/>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475"/>
    <w:rsid w:val="006346F1"/>
    <w:rsid w:val="006347F5"/>
    <w:rsid w:val="006353D0"/>
    <w:rsid w:val="00635EDC"/>
    <w:rsid w:val="00635F56"/>
    <w:rsid w:val="00636094"/>
    <w:rsid w:val="0063633A"/>
    <w:rsid w:val="0063650D"/>
    <w:rsid w:val="0063661E"/>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9F"/>
    <w:rsid w:val="006466B5"/>
    <w:rsid w:val="00646C84"/>
    <w:rsid w:val="00647231"/>
    <w:rsid w:val="006477A7"/>
    <w:rsid w:val="00647BB6"/>
    <w:rsid w:val="00647CB3"/>
    <w:rsid w:val="00650052"/>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49E"/>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61"/>
    <w:rsid w:val="006578D9"/>
    <w:rsid w:val="00657AEA"/>
    <w:rsid w:val="00657F67"/>
    <w:rsid w:val="006605DC"/>
    <w:rsid w:val="0066146F"/>
    <w:rsid w:val="00661636"/>
    <w:rsid w:val="00661C4E"/>
    <w:rsid w:val="00661CC2"/>
    <w:rsid w:val="00662166"/>
    <w:rsid w:val="0066236D"/>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14A"/>
    <w:rsid w:val="00684258"/>
    <w:rsid w:val="006845C9"/>
    <w:rsid w:val="006853FF"/>
    <w:rsid w:val="00685725"/>
    <w:rsid w:val="00685834"/>
    <w:rsid w:val="00685D3B"/>
    <w:rsid w:val="00685DB7"/>
    <w:rsid w:val="0068623E"/>
    <w:rsid w:val="00686366"/>
    <w:rsid w:val="0068653A"/>
    <w:rsid w:val="00686A14"/>
    <w:rsid w:val="00686F9B"/>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CBE"/>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E90"/>
    <w:rsid w:val="006E102F"/>
    <w:rsid w:val="006E1135"/>
    <w:rsid w:val="006E1469"/>
    <w:rsid w:val="006E176F"/>
    <w:rsid w:val="006E1C34"/>
    <w:rsid w:val="006E1E45"/>
    <w:rsid w:val="006E22CC"/>
    <w:rsid w:val="006E3D3A"/>
    <w:rsid w:val="006E4646"/>
    <w:rsid w:val="006E4E12"/>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02C"/>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4EC9"/>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6"/>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2D4"/>
    <w:rsid w:val="00770CEE"/>
    <w:rsid w:val="00770D96"/>
    <w:rsid w:val="0077115B"/>
    <w:rsid w:val="00771A40"/>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3E0"/>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A8D"/>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24B"/>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6DB8"/>
    <w:rsid w:val="007B77B0"/>
    <w:rsid w:val="007B77FB"/>
    <w:rsid w:val="007B7ABA"/>
    <w:rsid w:val="007B7D58"/>
    <w:rsid w:val="007B7E59"/>
    <w:rsid w:val="007C055A"/>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798"/>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0F1B"/>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4D82"/>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C"/>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4E8"/>
    <w:rsid w:val="0084296C"/>
    <w:rsid w:val="00842B49"/>
    <w:rsid w:val="00842DB7"/>
    <w:rsid w:val="008431F3"/>
    <w:rsid w:val="0084387F"/>
    <w:rsid w:val="00843AFD"/>
    <w:rsid w:val="00843B2C"/>
    <w:rsid w:val="008440E0"/>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4A9F"/>
    <w:rsid w:val="00864C02"/>
    <w:rsid w:val="00864CE0"/>
    <w:rsid w:val="00864F2D"/>
    <w:rsid w:val="008650AB"/>
    <w:rsid w:val="00865696"/>
    <w:rsid w:val="00865D02"/>
    <w:rsid w:val="00865D4C"/>
    <w:rsid w:val="00865DE1"/>
    <w:rsid w:val="00866BFD"/>
    <w:rsid w:val="00866C3F"/>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2E57"/>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AC3"/>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1D84"/>
    <w:rsid w:val="008C2135"/>
    <w:rsid w:val="008C2236"/>
    <w:rsid w:val="008C2426"/>
    <w:rsid w:val="008C2453"/>
    <w:rsid w:val="008C26B4"/>
    <w:rsid w:val="008C2767"/>
    <w:rsid w:val="008C2A46"/>
    <w:rsid w:val="008C2BC8"/>
    <w:rsid w:val="008C3A7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3A99"/>
    <w:rsid w:val="008D4318"/>
    <w:rsid w:val="008D453F"/>
    <w:rsid w:val="008D508F"/>
    <w:rsid w:val="008D538D"/>
    <w:rsid w:val="008D5879"/>
    <w:rsid w:val="008D592F"/>
    <w:rsid w:val="008D5FCD"/>
    <w:rsid w:val="008D5FF1"/>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B8"/>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BA6"/>
    <w:rsid w:val="008F0FC8"/>
    <w:rsid w:val="008F10AC"/>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BD1"/>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297"/>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59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AD2"/>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D7"/>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6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1A"/>
    <w:rsid w:val="00A068D2"/>
    <w:rsid w:val="00A06ABB"/>
    <w:rsid w:val="00A06F57"/>
    <w:rsid w:val="00A06FF5"/>
    <w:rsid w:val="00A07065"/>
    <w:rsid w:val="00A07594"/>
    <w:rsid w:val="00A07654"/>
    <w:rsid w:val="00A07656"/>
    <w:rsid w:val="00A07B16"/>
    <w:rsid w:val="00A10230"/>
    <w:rsid w:val="00A105DB"/>
    <w:rsid w:val="00A10606"/>
    <w:rsid w:val="00A106FE"/>
    <w:rsid w:val="00A107B6"/>
    <w:rsid w:val="00A10B48"/>
    <w:rsid w:val="00A114B5"/>
    <w:rsid w:val="00A115BF"/>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1E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8A"/>
    <w:rsid w:val="00A901CB"/>
    <w:rsid w:val="00A905F1"/>
    <w:rsid w:val="00A90E27"/>
    <w:rsid w:val="00A91218"/>
    <w:rsid w:val="00A91469"/>
    <w:rsid w:val="00A9164F"/>
    <w:rsid w:val="00A91874"/>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CDB"/>
    <w:rsid w:val="00AA0D9A"/>
    <w:rsid w:val="00AA1264"/>
    <w:rsid w:val="00AA158B"/>
    <w:rsid w:val="00AA1740"/>
    <w:rsid w:val="00AA1D12"/>
    <w:rsid w:val="00AA1EEC"/>
    <w:rsid w:val="00AA210C"/>
    <w:rsid w:val="00AA22CB"/>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1A4"/>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929"/>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21"/>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2D52"/>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B65"/>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4BC"/>
    <w:rsid w:val="00B63870"/>
    <w:rsid w:val="00B63EFF"/>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1D4A"/>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0A4"/>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4B5"/>
    <w:rsid w:val="00B92656"/>
    <w:rsid w:val="00B926E0"/>
    <w:rsid w:val="00B929F2"/>
    <w:rsid w:val="00B92AD4"/>
    <w:rsid w:val="00B92BF1"/>
    <w:rsid w:val="00B92F4C"/>
    <w:rsid w:val="00B932E1"/>
    <w:rsid w:val="00B93C36"/>
    <w:rsid w:val="00B93FE8"/>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038"/>
    <w:rsid w:val="00BB1286"/>
    <w:rsid w:val="00BB152D"/>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F3B"/>
    <w:rsid w:val="00BD2F55"/>
    <w:rsid w:val="00BD3837"/>
    <w:rsid w:val="00BD385B"/>
    <w:rsid w:val="00BD386B"/>
    <w:rsid w:val="00BD3C69"/>
    <w:rsid w:val="00BD3D7A"/>
    <w:rsid w:val="00BD4355"/>
    <w:rsid w:val="00BD45DB"/>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2F3"/>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BF7DF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8E3"/>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1A"/>
    <w:rsid w:val="00C1591B"/>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53"/>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32D"/>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513"/>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79A"/>
    <w:rsid w:val="00C70B8C"/>
    <w:rsid w:val="00C71082"/>
    <w:rsid w:val="00C71327"/>
    <w:rsid w:val="00C71468"/>
    <w:rsid w:val="00C723AF"/>
    <w:rsid w:val="00C723CA"/>
    <w:rsid w:val="00C72681"/>
    <w:rsid w:val="00C7271F"/>
    <w:rsid w:val="00C7280C"/>
    <w:rsid w:val="00C72B80"/>
    <w:rsid w:val="00C72EF5"/>
    <w:rsid w:val="00C7322E"/>
    <w:rsid w:val="00C733ED"/>
    <w:rsid w:val="00C7357D"/>
    <w:rsid w:val="00C73BF6"/>
    <w:rsid w:val="00C74157"/>
    <w:rsid w:val="00C7448E"/>
    <w:rsid w:val="00C74859"/>
    <w:rsid w:val="00C748E2"/>
    <w:rsid w:val="00C74B2A"/>
    <w:rsid w:val="00C75004"/>
    <w:rsid w:val="00C75211"/>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BBC"/>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5F65"/>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39D"/>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918"/>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8A7"/>
    <w:rsid w:val="00D078A9"/>
    <w:rsid w:val="00D078C9"/>
    <w:rsid w:val="00D07BEB"/>
    <w:rsid w:val="00D07D73"/>
    <w:rsid w:val="00D07DCA"/>
    <w:rsid w:val="00D07E5F"/>
    <w:rsid w:val="00D1023A"/>
    <w:rsid w:val="00D10915"/>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710"/>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CFA"/>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438"/>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D"/>
    <w:rsid w:val="00D912DF"/>
    <w:rsid w:val="00D9134B"/>
    <w:rsid w:val="00D9151F"/>
    <w:rsid w:val="00D919F7"/>
    <w:rsid w:val="00D91AEE"/>
    <w:rsid w:val="00D91F8C"/>
    <w:rsid w:val="00D92265"/>
    <w:rsid w:val="00D9230B"/>
    <w:rsid w:val="00D92465"/>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1B3"/>
    <w:rsid w:val="00DA23D2"/>
    <w:rsid w:val="00DA29C4"/>
    <w:rsid w:val="00DA2D90"/>
    <w:rsid w:val="00DA3A26"/>
    <w:rsid w:val="00DA3B0F"/>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287"/>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780"/>
    <w:rsid w:val="00DE5FDA"/>
    <w:rsid w:val="00DE61AA"/>
    <w:rsid w:val="00DE67AE"/>
    <w:rsid w:val="00DE72D7"/>
    <w:rsid w:val="00DE73EF"/>
    <w:rsid w:val="00DE752E"/>
    <w:rsid w:val="00DE7793"/>
    <w:rsid w:val="00DE7B51"/>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1FC"/>
    <w:rsid w:val="00E115C5"/>
    <w:rsid w:val="00E11EB8"/>
    <w:rsid w:val="00E1273A"/>
    <w:rsid w:val="00E12933"/>
    <w:rsid w:val="00E12A5A"/>
    <w:rsid w:val="00E12AF0"/>
    <w:rsid w:val="00E12E80"/>
    <w:rsid w:val="00E136AE"/>
    <w:rsid w:val="00E139D0"/>
    <w:rsid w:val="00E13A68"/>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587"/>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327"/>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DC6"/>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66B"/>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5641"/>
    <w:rsid w:val="00E564C1"/>
    <w:rsid w:val="00E56898"/>
    <w:rsid w:val="00E56D97"/>
    <w:rsid w:val="00E56E3C"/>
    <w:rsid w:val="00E56F3C"/>
    <w:rsid w:val="00E5711F"/>
    <w:rsid w:val="00E571C0"/>
    <w:rsid w:val="00E57456"/>
    <w:rsid w:val="00E57623"/>
    <w:rsid w:val="00E57634"/>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98B"/>
    <w:rsid w:val="00E76B45"/>
    <w:rsid w:val="00E77040"/>
    <w:rsid w:val="00E772C4"/>
    <w:rsid w:val="00E77484"/>
    <w:rsid w:val="00E77655"/>
    <w:rsid w:val="00E77B90"/>
    <w:rsid w:val="00E8016D"/>
    <w:rsid w:val="00E80827"/>
    <w:rsid w:val="00E810EC"/>
    <w:rsid w:val="00E8112C"/>
    <w:rsid w:val="00E81587"/>
    <w:rsid w:val="00E826C8"/>
    <w:rsid w:val="00E82819"/>
    <w:rsid w:val="00E82EE0"/>
    <w:rsid w:val="00E83280"/>
    <w:rsid w:val="00E832C9"/>
    <w:rsid w:val="00E8344D"/>
    <w:rsid w:val="00E83469"/>
    <w:rsid w:val="00E8399F"/>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637"/>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C6F"/>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FCF"/>
    <w:rsid w:val="00EE5112"/>
    <w:rsid w:val="00EE58F6"/>
    <w:rsid w:val="00EE614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B71"/>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07"/>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CC5"/>
    <w:rsid w:val="00F25EB4"/>
    <w:rsid w:val="00F25F62"/>
    <w:rsid w:val="00F2617C"/>
    <w:rsid w:val="00F2643A"/>
    <w:rsid w:val="00F26886"/>
    <w:rsid w:val="00F2699C"/>
    <w:rsid w:val="00F27000"/>
    <w:rsid w:val="00F27757"/>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1DB"/>
    <w:rsid w:val="00F426B0"/>
    <w:rsid w:val="00F42910"/>
    <w:rsid w:val="00F42C2B"/>
    <w:rsid w:val="00F43658"/>
    <w:rsid w:val="00F4481E"/>
    <w:rsid w:val="00F44833"/>
    <w:rsid w:val="00F45B82"/>
    <w:rsid w:val="00F46694"/>
    <w:rsid w:val="00F467B0"/>
    <w:rsid w:val="00F4683A"/>
    <w:rsid w:val="00F46BE1"/>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9D4"/>
    <w:rsid w:val="00F67A48"/>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A5B"/>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26A"/>
    <w:rsid w:val="00F81311"/>
    <w:rsid w:val="00F81625"/>
    <w:rsid w:val="00F81A54"/>
    <w:rsid w:val="00F81B47"/>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B3F"/>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3EA8"/>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434"/>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4DBF"/>
    <w:rsid w:val="00FB5201"/>
    <w:rsid w:val="00FB5243"/>
    <w:rsid w:val="00FB52FD"/>
    <w:rsid w:val="00FB57A7"/>
    <w:rsid w:val="00FB5A6F"/>
    <w:rsid w:val="00FB67CA"/>
    <w:rsid w:val="00FB7284"/>
    <w:rsid w:val="00FB72CB"/>
    <w:rsid w:val="00FB77BB"/>
    <w:rsid w:val="00FB7C38"/>
    <w:rsid w:val="00FC0038"/>
    <w:rsid w:val="00FC0AB4"/>
    <w:rsid w:val="00FC0B11"/>
    <w:rsid w:val="00FC0B9B"/>
    <w:rsid w:val="00FC0E12"/>
    <w:rsid w:val="00FC1187"/>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HR33RHYHUWRF-4-7890</_dlc_DocId>
    <_dlc_DocIdUrl xmlns="c06861ca-3f08-4d07-bff7-bb15bac121f4">
      <Url>https://projects.qualcomm.com/sites/pentari/_layouts/15/DocIdRedir.aspx?ID=HR33RHYHUWRF-4-7890</Url>
      <Description>HR33RHYHUWRF-4-7890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2EC815-6BF5-401F-95B5-6AB259DDF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8</Pages>
  <Words>3348</Words>
  <Characters>17427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Kianoush Hosseini</cp:lastModifiedBy>
  <cp:revision>254</cp:revision>
  <cp:lastPrinted>2018-04-07T03:05:00Z</cp:lastPrinted>
  <dcterms:created xsi:type="dcterms:W3CDTF">2018-12-28T19:16:00Z</dcterms:created>
  <dcterms:modified xsi:type="dcterms:W3CDTF">2019-01-12T03:46:00Z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26a2b392-e76c-4825-b785-525657fb0170</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